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FBD673" w14:textId="0D8D2420" w:rsidR="008E069E" w:rsidRDefault="008E069E" w:rsidP="00AF45D3">
      <w:pPr>
        <w:pStyle w:val="Heading1"/>
      </w:pPr>
      <w:r>
        <w:t>Generic v3</w:t>
      </w:r>
      <w:r w:rsidR="00455959">
        <w:t>.0</w:t>
      </w:r>
      <w:r>
        <w:t xml:space="preserve"> </w:t>
      </w:r>
      <w:r w:rsidR="007D14E8">
        <w:t xml:space="preserve">Message Mapping Guide </w:t>
      </w:r>
      <w:r w:rsidR="00A91225" w:rsidRPr="00A91225">
        <w:t>Supporting Guidance</w:t>
      </w:r>
    </w:p>
    <w:p w14:paraId="22C5CC15" w14:textId="77777777" w:rsidR="008B3AB9" w:rsidRDefault="008B3AB9" w:rsidP="008B3AB9"/>
    <w:p w14:paraId="76A21354" w14:textId="1C8F526F" w:rsidR="00F80A38" w:rsidRDefault="572D23FD" w:rsidP="008B3AB9">
      <w:r>
        <w:t xml:space="preserve">This document is intended to be a supplemental resource for jurisdictions </w:t>
      </w:r>
      <w:r w:rsidR="2CB4DC3F">
        <w:t xml:space="preserve">and CDC programs </w:t>
      </w:r>
      <w:r>
        <w:t>as they implement</w:t>
      </w:r>
      <w:r w:rsidR="012A2E1B">
        <w:t xml:space="preserve"> the </w:t>
      </w:r>
      <w:r>
        <w:t>Generic v3</w:t>
      </w:r>
      <w:r w:rsidR="619C06E1">
        <w:t>.0</w:t>
      </w:r>
      <w:r>
        <w:t xml:space="preserve"> Message Mapping Guide</w:t>
      </w:r>
      <w:r w:rsidR="213E35E6">
        <w:t xml:space="preserve"> (MMG)</w:t>
      </w:r>
      <w:r w:rsidR="0F9BDF96">
        <w:t>.  T</w:t>
      </w:r>
      <w:r>
        <w:t>he primary implementation guidance is within the Generic v3</w:t>
      </w:r>
      <w:r w:rsidR="619C06E1">
        <w:t>.0</w:t>
      </w:r>
      <w:r>
        <w:t xml:space="preserve"> Message Mapping Guide </w:t>
      </w:r>
      <w:r w:rsidR="601BD46D">
        <w:t xml:space="preserve">spreadsheet. </w:t>
      </w:r>
      <w:r w:rsidR="3D871751">
        <w:t>T</w:t>
      </w:r>
      <w:r w:rsidR="1EB39095">
        <w:t xml:space="preserve">his document </w:t>
      </w:r>
      <w:r w:rsidR="1FC2B67C">
        <w:t xml:space="preserve">allows for greater descriptions </w:t>
      </w:r>
      <w:r w:rsidR="77153B03">
        <w:t>and implementation</w:t>
      </w:r>
      <w:r w:rsidR="213E35E6">
        <w:t xml:space="preserve"> note</w:t>
      </w:r>
      <w:r w:rsidR="77153B03">
        <w:t xml:space="preserve">s </w:t>
      </w:r>
      <w:r w:rsidR="0C34CD74">
        <w:t>than can be included in a</w:t>
      </w:r>
      <w:r w:rsidR="213E35E6">
        <w:t xml:space="preserve">n MMG </w:t>
      </w:r>
      <w:r w:rsidR="503075D8">
        <w:t>format</w:t>
      </w:r>
      <w:r w:rsidR="1B42DF22">
        <w:t>.</w:t>
      </w:r>
      <w:r w:rsidR="35201564">
        <w:t xml:space="preserve"> </w:t>
      </w:r>
      <w:r w:rsidR="076B4E57">
        <w:t>If any questions occur while implementing the Generic v3</w:t>
      </w:r>
      <w:r w:rsidR="619C06E1">
        <w:t>.0</w:t>
      </w:r>
      <w:r w:rsidR="076B4E57">
        <w:t xml:space="preserve"> MMG, please reach out to </w:t>
      </w:r>
      <w:hyperlink r:id="rId9">
        <w:r w:rsidR="076B4E57" w:rsidRPr="132216AF">
          <w:rPr>
            <w:rStyle w:val="Hyperlink"/>
          </w:rPr>
          <w:t>edx@cdc.gov</w:t>
        </w:r>
      </w:hyperlink>
    </w:p>
    <w:p w14:paraId="32F77BC2" w14:textId="77777777" w:rsidR="00F80A38" w:rsidRPr="008B3AB9" w:rsidRDefault="00F80A38" w:rsidP="008B3AB9"/>
    <w:p w14:paraId="48A24F78" w14:textId="08DFF25E" w:rsidR="00EA7F84" w:rsidRDefault="00EA7F84" w:rsidP="00EA7F84">
      <w:pPr>
        <w:pStyle w:val="Heading2"/>
        <w:pBdr>
          <w:top w:val="double" w:sz="6" w:space="1" w:color="auto"/>
          <w:bottom w:val="double" w:sz="6" w:space="1" w:color="auto"/>
        </w:pBdr>
      </w:pPr>
      <w:r>
        <w:t>Person Related</w:t>
      </w:r>
    </w:p>
    <w:p w14:paraId="705ED235" w14:textId="58C71CB4" w:rsidR="00846A1A" w:rsidRDefault="00846A1A" w:rsidP="008E069E">
      <w:pPr>
        <w:pStyle w:val="Heading2"/>
      </w:pPr>
      <w:r>
        <w:t>Sex</w:t>
      </w:r>
    </w:p>
    <w:p w14:paraId="7561BBAB" w14:textId="73BF13DC" w:rsidR="00846A1A" w:rsidRDefault="7F0A33DA" w:rsidP="00846A1A">
      <w:r>
        <w:t xml:space="preserve">The definition of the Sex data element is intentionally broad to allow capture of information from sources that are </w:t>
      </w:r>
      <w:r w:rsidR="30321683">
        <w:t xml:space="preserve">either </w:t>
      </w:r>
      <w:r>
        <w:t xml:space="preserve">not explicit about what </w:t>
      </w:r>
      <w:r w:rsidR="30321683">
        <w:t xml:space="preserve">exact concept </w:t>
      </w:r>
      <w:r>
        <w:t>is represented</w:t>
      </w:r>
      <w:r w:rsidR="30321683">
        <w:t xml:space="preserve"> in the data (</w:t>
      </w:r>
      <w:r w:rsidR="0F31065B">
        <w:t>i.e. unclear if</w:t>
      </w:r>
      <w:r w:rsidR="30321683">
        <w:t xml:space="preserve"> birth sex, administrative sex, </w:t>
      </w:r>
      <w:r w:rsidR="00D30C2D">
        <w:t>etc.</w:t>
      </w:r>
      <w:r w:rsidR="6E753B0E">
        <w:t xml:space="preserve"> is represented</w:t>
      </w:r>
      <w:r w:rsidR="30321683">
        <w:t xml:space="preserve">) or </w:t>
      </w:r>
      <w:r w:rsidR="1E66424B">
        <w:t>have no clear point of origin and may not be defined, captured, or transmitted in a consistent manner across healthcare organizations</w:t>
      </w:r>
      <w:r w:rsidR="04254F4A">
        <w:t xml:space="preserve">. </w:t>
      </w:r>
      <w:r w:rsidR="7E0AA9C3">
        <w:t>For example, the data transmitted via PID-8 in ELR HL7 v2 messages often ha</w:t>
      </w:r>
      <w:r w:rsidR="000922AA">
        <w:t>s</w:t>
      </w:r>
      <w:r w:rsidR="7E0AA9C3">
        <w:t xml:space="preserve"> no clear point of origin and may not be defined, captured, or transmitted in a consistent manner across healthcare organizations</w:t>
      </w:r>
      <w:r w:rsidR="56ED5D9E">
        <w:t xml:space="preserve">, but is </w:t>
      </w:r>
      <w:r w:rsidR="2903FBB3">
        <w:t xml:space="preserve">still </w:t>
      </w:r>
      <w:r w:rsidR="56ED5D9E">
        <w:t>appropriate to include in this field</w:t>
      </w:r>
      <w:r w:rsidR="2903FBB3">
        <w:t xml:space="preserve"> in a case notification</w:t>
      </w:r>
      <w:r w:rsidR="00E02A1F">
        <w:t>.</w:t>
      </w:r>
      <w:r w:rsidR="4A224B4E">
        <w:t xml:space="preserve"> </w:t>
      </w:r>
    </w:p>
    <w:p w14:paraId="3794DF65" w14:textId="77777777" w:rsidR="008F4EF4" w:rsidRPr="008F4EF4" w:rsidRDefault="008F4EF4" w:rsidP="008F4EF4"/>
    <w:p w14:paraId="3CADBCDE" w14:textId="7337B9C0" w:rsidR="00846A1A" w:rsidRDefault="00846A1A" w:rsidP="00846A1A">
      <w:pPr>
        <w:pStyle w:val="Heading2"/>
      </w:pPr>
      <w:r>
        <w:t>Person Deceased</w:t>
      </w:r>
      <w:r w:rsidR="23306328">
        <w:t xml:space="preserve"> &amp;</w:t>
      </w:r>
      <w:r w:rsidR="008F4EF4">
        <w:t xml:space="preserve"> </w:t>
      </w:r>
      <w:r>
        <w:t>Deceased Date</w:t>
      </w:r>
    </w:p>
    <w:p w14:paraId="70336B62" w14:textId="6F5897D6" w:rsidR="00846A1A" w:rsidRDefault="00846A1A" w:rsidP="00846A1A">
      <w:r>
        <w:t>Th</w:t>
      </w:r>
      <w:r w:rsidR="001C3B00">
        <w:t>e</w:t>
      </w:r>
      <w:r>
        <w:t>s</w:t>
      </w:r>
      <w:r w:rsidR="001C3B00">
        <w:t>e</w:t>
      </w:r>
      <w:r>
        <w:t xml:space="preserve"> data element</w:t>
      </w:r>
      <w:r w:rsidR="001C3B00">
        <w:t>s</w:t>
      </w:r>
      <w:r>
        <w:t xml:space="preserve"> should be populated any time the person is determined to be deceased</w:t>
      </w:r>
      <w:r w:rsidR="53D61914">
        <w:t xml:space="preserve">.  The cause of death does not </w:t>
      </w:r>
      <w:r w:rsidR="49E5D90A">
        <w:t>need</w:t>
      </w:r>
      <w:r w:rsidR="53D61914">
        <w:t xml:space="preserve"> to be related to the </w:t>
      </w:r>
      <w:r w:rsidR="00680885">
        <w:t xml:space="preserve">notifiable </w:t>
      </w:r>
      <w:r w:rsidR="53D61914">
        <w:t xml:space="preserve">condition for this data element to be </w:t>
      </w:r>
      <w:r w:rsidR="008F4EF4">
        <w:t>populated</w:t>
      </w:r>
      <w:r w:rsidR="53D61914">
        <w:t>.</w:t>
      </w:r>
      <w:r>
        <w:t xml:space="preserve"> </w:t>
      </w:r>
      <w:r w:rsidR="2D87BD2E">
        <w:t xml:space="preserve"> These data elements are recording if the person is deceased and when that occurred</w:t>
      </w:r>
      <w:r w:rsidR="008F4EF4">
        <w:t>, regardless of cause of death</w:t>
      </w:r>
      <w:r w:rsidR="2D87BD2E">
        <w:t>.</w:t>
      </w:r>
    </w:p>
    <w:p w14:paraId="7FF031A6" w14:textId="6B700F5C" w:rsidR="00846A1A" w:rsidRDefault="00846A1A" w:rsidP="0088454C"/>
    <w:p w14:paraId="0ACD711A" w14:textId="15269960" w:rsidR="008E069E" w:rsidRDefault="00CB3818" w:rsidP="008E069E">
      <w:pPr>
        <w:pStyle w:val="Heading2"/>
      </w:pPr>
      <w:r>
        <w:t xml:space="preserve">Country of Usual Residence &amp; </w:t>
      </w:r>
      <w:r w:rsidR="00846A1A">
        <w:t xml:space="preserve">Person Address </w:t>
      </w:r>
    </w:p>
    <w:p w14:paraId="2F8CF3F0" w14:textId="07BFF4D6" w:rsidR="00AD6576" w:rsidRDefault="00AD6576" w:rsidP="00846A1A">
      <w:r>
        <w:t xml:space="preserve">See </w:t>
      </w:r>
      <w:hyperlink r:id="rId10">
        <w:r w:rsidR="005B37C1">
          <w:rPr>
            <w:rStyle w:val="Hyperlink"/>
          </w:rPr>
          <w:t>Revised Guidelines for Determining Residency for Disease Notification Purposes</w:t>
        </w:r>
      </w:hyperlink>
      <w:r w:rsidR="005B37C1">
        <w:t xml:space="preserve"> </w:t>
      </w:r>
      <w:r>
        <w:t xml:space="preserve">for more details </w:t>
      </w:r>
      <w:r w:rsidR="4E637AA4">
        <w:t>regarding</w:t>
      </w:r>
      <w:r>
        <w:t xml:space="preserve"> determining usual residence.</w:t>
      </w:r>
      <w:r w:rsidR="0022251C">
        <w:t xml:space="preserve"> </w:t>
      </w:r>
      <w:r w:rsidR="5BFF8A51">
        <w:t xml:space="preserve">Additionally, </w:t>
      </w:r>
      <w:r w:rsidR="7627C4F0">
        <w:t>“</w:t>
      </w:r>
      <w:r w:rsidR="006346A9">
        <w:t xml:space="preserve">FAQs about implementing the “Country of Usual Residence” data element” </w:t>
      </w:r>
      <w:r w:rsidR="0022251C">
        <w:t xml:space="preserve">are </w:t>
      </w:r>
      <w:r w:rsidR="006346A9">
        <w:t xml:space="preserve">located </w:t>
      </w:r>
      <w:r w:rsidR="00710E22">
        <w:t>with the</w:t>
      </w:r>
      <w:r w:rsidR="006346A9">
        <w:t xml:space="preserve"> </w:t>
      </w:r>
      <w:hyperlink r:id="rId11">
        <w:r w:rsidR="00710E22">
          <w:rPr>
            <w:rStyle w:val="Hyperlink"/>
          </w:rPr>
          <w:t>Supporting Documents for Implementation</w:t>
        </w:r>
      </w:hyperlink>
      <w:r w:rsidR="007B6B7A">
        <w:t>.</w:t>
      </w:r>
    </w:p>
    <w:p w14:paraId="25822931" w14:textId="77777777" w:rsidR="008C10EE" w:rsidRDefault="008C10EE" w:rsidP="008E069E"/>
    <w:p w14:paraId="507B0893" w14:textId="2A59DA1D" w:rsidR="008B3AB9" w:rsidRDefault="008B3AB9" w:rsidP="008B3AB9">
      <w:pPr>
        <w:pStyle w:val="Heading2"/>
        <w:pBdr>
          <w:top w:val="double" w:sz="6" w:space="1" w:color="auto"/>
          <w:bottom w:val="double" w:sz="6" w:space="1" w:color="auto"/>
        </w:pBdr>
      </w:pPr>
      <w:r>
        <w:lastRenderedPageBreak/>
        <w:t xml:space="preserve">Case Related </w:t>
      </w:r>
    </w:p>
    <w:p w14:paraId="736168DA" w14:textId="73C47BF1" w:rsidR="00846A1A" w:rsidRDefault="7F0A33DA" w:rsidP="00846A1A">
      <w:pPr>
        <w:pStyle w:val="Heading2"/>
      </w:pPr>
      <w:r>
        <w:t>Case ID</w:t>
      </w:r>
      <w:r w:rsidR="7476D640">
        <w:t xml:space="preserve"> &amp; </w:t>
      </w:r>
      <w:r>
        <w:t>National Reporting Jurisdiction</w:t>
      </w:r>
    </w:p>
    <w:p w14:paraId="78DE4042" w14:textId="2C62900D" w:rsidR="00846A1A" w:rsidRDefault="00846A1A" w:rsidP="008E069E">
      <w:r>
        <w:t xml:space="preserve">The two fields of National </w:t>
      </w:r>
      <w:r w:rsidR="007B6B7A">
        <w:t xml:space="preserve">Reporting Jurisdiction </w:t>
      </w:r>
      <w:r>
        <w:t xml:space="preserve">and Case ID are used together to define a unique case in the CDC database. The values for each of these data elements must remain the same when sending updates on a unique case. Any changes to these data elements will cause the addition of a new case to the CDC database. For more details, refer to the "Generic Data Elements that Define a New Case" document found on the </w:t>
      </w:r>
      <w:hyperlink r:id="rId12">
        <w:r w:rsidR="00824B9D">
          <w:rPr>
            <w:rStyle w:val="Hyperlink"/>
          </w:rPr>
          <w:t xml:space="preserve">Supporting Documents for Implementation </w:t>
        </w:r>
      </w:hyperlink>
      <w:r w:rsidR="00824B9D">
        <w:t>website</w:t>
      </w:r>
      <w:r w:rsidR="007F1153">
        <w:t>.</w:t>
      </w:r>
    </w:p>
    <w:p w14:paraId="7D63A1C4" w14:textId="77777777" w:rsidR="003677C1" w:rsidRDefault="003677C1" w:rsidP="008E069E"/>
    <w:p w14:paraId="115B7CF8" w14:textId="5A465B78" w:rsidR="00B7365D" w:rsidRDefault="00B7365D" w:rsidP="005851A7">
      <w:pPr>
        <w:pStyle w:val="Heading2"/>
      </w:pPr>
      <w:r>
        <w:t>Condition Code</w:t>
      </w:r>
    </w:p>
    <w:p w14:paraId="40640D92" w14:textId="4275BD2C" w:rsidR="00B7365D" w:rsidRDefault="00B7365D" w:rsidP="00B7365D">
      <w:r>
        <w:t>Refer to the National Notifiable Diseases Surveillance System Event Code List document for the</w:t>
      </w:r>
      <w:r w:rsidR="58514CF6">
        <w:t xml:space="preserve"> list of conditions for the</w:t>
      </w:r>
      <w:r>
        <w:t xml:space="preserve"> relevant year.</w:t>
      </w:r>
      <w:r w:rsidR="003677C1">
        <w:t xml:space="preserve"> </w:t>
      </w:r>
      <w:r>
        <w:t xml:space="preserve">This reference can be found on the NNDSS Technical Resource Center website under </w:t>
      </w:r>
      <w:hyperlink r:id="rId13">
        <w:r w:rsidR="008B1ABD">
          <w:rPr>
            <w:rStyle w:val="Hyperlink"/>
          </w:rPr>
          <w:t>Event Codes &amp; Other Surveillance Resources</w:t>
        </w:r>
      </w:hyperlink>
      <w:r w:rsidR="007F1153">
        <w:t>.</w:t>
      </w:r>
    </w:p>
    <w:p w14:paraId="5020A4CA" w14:textId="77777777" w:rsidR="003677C1" w:rsidRDefault="003677C1" w:rsidP="00B7365D"/>
    <w:p w14:paraId="5787AB4C" w14:textId="079F4D70" w:rsidR="00846A1A" w:rsidRDefault="00846A1A" w:rsidP="005851A7">
      <w:pPr>
        <w:pStyle w:val="Heading2"/>
      </w:pPr>
      <w:r>
        <w:t>Case Counting Date (CCD)</w:t>
      </w:r>
    </w:p>
    <w:p w14:paraId="16F868E7" w14:textId="4B874AAA" w:rsidR="00846A1A" w:rsidRDefault="00846A1A" w:rsidP="5997F63B">
      <w:pPr>
        <w:rPr>
          <w:rFonts w:ascii="Aptos" w:eastAsia="Aptos" w:hAnsi="Aptos" w:cs="Aptos"/>
        </w:rPr>
      </w:pPr>
      <w:r>
        <w:t xml:space="preserve">The Case Counting Date (CCD) </w:t>
      </w:r>
      <w:r w:rsidR="00894766">
        <w:t>is a standardized approach for jurisdictions to use to assign a case counting date</w:t>
      </w:r>
      <w:r w:rsidR="04FE389B">
        <w:t xml:space="preserve">.  </w:t>
      </w:r>
      <w:r w:rsidR="4794E1A7">
        <w:t>It is int</w:t>
      </w:r>
      <w:r>
        <w:t xml:space="preserve">ended </w:t>
      </w:r>
      <w:r w:rsidR="00627B7F">
        <w:t xml:space="preserve">to be </w:t>
      </w:r>
      <w:r>
        <w:t>the most epidemiologically relevant date representing when disease occurred</w:t>
      </w:r>
      <w:r w:rsidR="00FB4FAE">
        <w:t>, based on the available information.</w:t>
      </w:r>
      <w:r w:rsidR="281D04D2">
        <w:t xml:space="preserve"> Prior to Case Counting Date, v</w:t>
      </w:r>
      <w:r w:rsidR="281D04D2" w:rsidRPr="5997F63B">
        <w:rPr>
          <w:rFonts w:ascii="Aptos" w:eastAsia="Aptos" w:hAnsi="Aptos" w:cs="Aptos"/>
          <w:color w:val="000000" w:themeColor="text1"/>
        </w:rPr>
        <w:t>ariations existed in the method and process of assignment of a particular date, week, or year to a given case for counting purposes. These variations make data analysis and aggregation at the national level more difficult to perform and interpret.</w:t>
      </w:r>
    </w:p>
    <w:p w14:paraId="286B2E2F" w14:textId="500562E1" w:rsidR="0088454C" w:rsidRDefault="0088454C" w:rsidP="00846A1A">
      <w:r>
        <w:t xml:space="preserve">The six component dates that contribute to the Case Counting Date include: </w:t>
      </w:r>
    </w:p>
    <w:p w14:paraId="0FF80761" w14:textId="49375C97" w:rsidR="0088454C" w:rsidRDefault="0088454C" w:rsidP="0088454C">
      <w:pPr>
        <w:pStyle w:val="ListParagraph"/>
        <w:numPr>
          <w:ilvl w:val="0"/>
          <w:numId w:val="3"/>
        </w:numPr>
      </w:pPr>
      <w:r w:rsidRPr="0088454C">
        <w:t xml:space="preserve">Symptom Onset Date </w:t>
      </w:r>
    </w:p>
    <w:p w14:paraId="7B5B6C63" w14:textId="77777777" w:rsidR="0088454C" w:rsidRDefault="0088454C" w:rsidP="0088454C">
      <w:pPr>
        <w:pStyle w:val="ListParagraph"/>
        <w:numPr>
          <w:ilvl w:val="0"/>
          <w:numId w:val="3"/>
        </w:numPr>
      </w:pPr>
      <w:r w:rsidRPr="0088454C">
        <w:t xml:space="preserve">Clinical Diagnosis Date </w:t>
      </w:r>
    </w:p>
    <w:p w14:paraId="1D2FC451" w14:textId="7D59FC23" w:rsidR="0088454C" w:rsidRDefault="0088454C" w:rsidP="0088454C">
      <w:pPr>
        <w:pStyle w:val="ListParagraph"/>
        <w:numPr>
          <w:ilvl w:val="0"/>
          <w:numId w:val="3"/>
        </w:numPr>
      </w:pPr>
      <w:r w:rsidRPr="0088454C">
        <w:t>Earliest Specimen Collection Date Associated with a Positive Lab Result</w:t>
      </w:r>
    </w:p>
    <w:p w14:paraId="0D730E7D" w14:textId="002AB365" w:rsidR="0088454C" w:rsidRDefault="0088454C" w:rsidP="0088454C">
      <w:pPr>
        <w:pStyle w:val="ListParagraph"/>
        <w:numPr>
          <w:ilvl w:val="0"/>
          <w:numId w:val="3"/>
        </w:numPr>
      </w:pPr>
      <w:r w:rsidRPr="0088454C">
        <w:t xml:space="preserve">Earliest Result Date of a Positive Lab Result </w:t>
      </w:r>
    </w:p>
    <w:p w14:paraId="14F56EFB" w14:textId="0D43FAE2" w:rsidR="0088454C" w:rsidRDefault="0088454C" w:rsidP="0088454C">
      <w:pPr>
        <w:pStyle w:val="ListParagraph"/>
        <w:numPr>
          <w:ilvl w:val="0"/>
          <w:numId w:val="3"/>
        </w:numPr>
      </w:pPr>
      <w:r w:rsidRPr="0088454C">
        <w:t>Date First Received by Public Health Agency</w:t>
      </w:r>
    </w:p>
    <w:p w14:paraId="06B6BDA3" w14:textId="0EDFD053" w:rsidR="004767C7" w:rsidRDefault="0088454C" w:rsidP="5997F63B">
      <w:pPr>
        <w:pStyle w:val="ListParagraph"/>
        <w:numPr>
          <w:ilvl w:val="0"/>
          <w:numId w:val="3"/>
        </w:numPr>
      </w:pPr>
      <w:r>
        <w:t>Date Entered/Record Initiated</w:t>
      </w:r>
    </w:p>
    <w:p w14:paraId="6A93EF55" w14:textId="12644728" w:rsidR="0088454C" w:rsidRDefault="0088454C" w:rsidP="00820943">
      <w:pPr>
        <w:ind w:left="45"/>
      </w:pPr>
      <w:r>
        <w:t xml:space="preserve">All six data elements may not be available, collected, or even relevant for all </w:t>
      </w:r>
      <w:r w:rsidR="00627B7F">
        <w:t xml:space="preserve">cases or </w:t>
      </w:r>
      <w:r>
        <w:t>conditions.</w:t>
      </w:r>
      <w:r w:rsidR="00820943">
        <w:t xml:space="preserve"> Of those </w:t>
      </w:r>
      <w:r w:rsidR="00627B7F">
        <w:t xml:space="preserve">dates </w:t>
      </w:r>
      <w:r w:rsidR="00820943">
        <w:t>that are available for</w:t>
      </w:r>
      <w:r w:rsidR="1D16DBFB">
        <w:t xml:space="preserve"> </w:t>
      </w:r>
      <w:r w:rsidR="00627B7F">
        <w:t>a</w:t>
      </w:r>
      <w:r w:rsidR="00820943">
        <w:t xml:space="preserve"> case, </w:t>
      </w:r>
      <w:r w:rsidR="00627B7F">
        <w:t xml:space="preserve">the </w:t>
      </w:r>
      <w:r w:rsidR="006E4B14">
        <w:t>assigned</w:t>
      </w:r>
      <w:r w:rsidR="00820943">
        <w:t xml:space="preserve"> Case Counting Date should be the earliest of the available component dates.</w:t>
      </w:r>
      <w:r w:rsidR="00EA6B21">
        <w:t xml:space="preserve"> The Case Counting Date is required to be sent in each case notification. </w:t>
      </w:r>
    </w:p>
    <w:p w14:paraId="71BA73A7" w14:textId="582EC8AE" w:rsidR="00846A1A" w:rsidRDefault="00846A1A" w:rsidP="00846A1A">
      <w:r w:rsidRPr="00846A1A">
        <w:t xml:space="preserve">For additional information, see </w:t>
      </w:r>
      <w:hyperlink r:id="rId14" w:history="1">
        <w:r w:rsidR="00896E48">
          <w:rPr>
            <w:rStyle w:val="Hyperlink"/>
          </w:rPr>
          <w:t>Data Standardization: Workgroup Proposal for Standardized Case Counting Date</w:t>
        </w:r>
      </w:hyperlink>
      <w:r w:rsidR="00896E48" w:rsidRPr="00846A1A">
        <w:t>, published by CSTE</w:t>
      </w:r>
      <w:r w:rsidR="001506ED">
        <w:t>.</w:t>
      </w:r>
    </w:p>
    <w:p w14:paraId="5618F2FC" w14:textId="260CF0BA" w:rsidR="00251BF9" w:rsidRDefault="00B36D8B" w:rsidP="00846A1A">
      <w:r w:rsidRPr="00B36D8B">
        <w:t>Additionally, several of these component dates were reviewed and addressed in more detail in the DSWG brief</w:t>
      </w:r>
      <w:r w:rsidR="00D30C2D">
        <w:t>:</w:t>
      </w:r>
      <w:r w:rsidRPr="00B36D8B">
        <w:t xml:space="preserve"> </w:t>
      </w:r>
      <w:hyperlink r:id="rId15" w:history="1">
        <w:r w:rsidR="00D30C2D">
          <w:rPr>
            <w:rStyle w:val="Hyperlink"/>
          </w:rPr>
          <w:t>(23-IB-SI-01) Data Standardization: Dates of Importance to Public Health Surveillance</w:t>
        </w:r>
      </w:hyperlink>
    </w:p>
    <w:p w14:paraId="0430A683" w14:textId="5EA0C0FC" w:rsidR="00B36D8B" w:rsidRDefault="5F89FDBF" w:rsidP="00846A1A">
      <w:r>
        <w:lastRenderedPageBreak/>
        <w:t>Table 1: Example Case Counting Date Scenarios</w:t>
      </w:r>
    </w:p>
    <w:tbl>
      <w:tblPr>
        <w:tblStyle w:val="TableGrid"/>
        <w:tblW w:w="0" w:type="auto"/>
        <w:tblLook w:val="06A0" w:firstRow="1" w:lastRow="0" w:firstColumn="1" w:lastColumn="0" w:noHBand="1" w:noVBand="1"/>
      </w:tblPr>
      <w:tblGrid>
        <w:gridCol w:w="3775"/>
        <w:gridCol w:w="1918"/>
        <w:gridCol w:w="1783"/>
        <w:gridCol w:w="1874"/>
      </w:tblGrid>
      <w:tr w:rsidR="4CEAAE08" w14:paraId="7015DE9F" w14:textId="77777777" w:rsidTr="4CEAAE08">
        <w:trPr>
          <w:trHeight w:val="300"/>
        </w:trPr>
        <w:tc>
          <w:tcPr>
            <w:tcW w:w="3780" w:type="dxa"/>
          </w:tcPr>
          <w:p w14:paraId="7CD95CD3" w14:textId="2846A00C" w:rsidR="2F656785" w:rsidRDefault="2F656785" w:rsidP="4CEAAE08">
            <w:r>
              <w:t>Data Element</w:t>
            </w:r>
          </w:p>
        </w:tc>
        <w:tc>
          <w:tcPr>
            <w:tcW w:w="1920" w:type="dxa"/>
          </w:tcPr>
          <w:p w14:paraId="77B01A3A" w14:textId="50B4DFD9" w:rsidR="2F656785" w:rsidRDefault="2F656785" w:rsidP="4CEAAE08">
            <w:pPr>
              <w:jc w:val="center"/>
            </w:pPr>
            <w:r>
              <w:t>Scenario 1</w:t>
            </w:r>
          </w:p>
        </w:tc>
        <w:tc>
          <w:tcPr>
            <w:tcW w:w="1785" w:type="dxa"/>
          </w:tcPr>
          <w:p w14:paraId="31631351" w14:textId="7B0336E8" w:rsidR="2F656785" w:rsidRDefault="2F656785" w:rsidP="4CEAAE08">
            <w:pPr>
              <w:jc w:val="center"/>
            </w:pPr>
            <w:r>
              <w:t>Scenario 2</w:t>
            </w:r>
          </w:p>
        </w:tc>
        <w:tc>
          <w:tcPr>
            <w:tcW w:w="1875" w:type="dxa"/>
          </w:tcPr>
          <w:p w14:paraId="0B43365A" w14:textId="452C4B03" w:rsidR="2F656785" w:rsidRDefault="2F656785" w:rsidP="4CEAAE08">
            <w:pPr>
              <w:jc w:val="center"/>
            </w:pPr>
            <w:r>
              <w:t>Scenario 3</w:t>
            </w:r>
          </w:p>
        </w:tc>
      </w:tr>
      <w:tr w:rsidR="4CEAAE08" w14:paraId="5FDB3C01" w14:textId="77777777" w:rsidTr="4CEAAE08">
        <w:trPr>
          <w:trHeight w:val="300"/>
        </w:trPr>
        <w:tc>
          <w:tcPr>
            <w:tcW w:w="3780" w:type="dxa"/>
          </w:tcPr>
          <w:p w14:paraId="4F7266F1" w14:textId="1A870A12" w:rsidR="2F656785" w:rsidRDefault="2F656785" w:rsidP="4CEAAE08">
            <w:r>
              <w:t>Date of Onset of Any Signs or Symptoms</w:t>
            </w:r>
          </w:p>
        </w:tc>
        <w:tc>
          <w:tcPr>
            <w:tcW w:w="1920" w:type="dxa"/>
          </w:tcPr>
          <w:p w14:paraId="437771FE" w14:textId="5F0FB9EB" w:rsidR="2F656785" w:rsidRDefault="2F656785" w:rsidP="4CEAAE08">
            <w:pPr>
              <w:jc w:val="center"/>
            </w:pPr>
            <w:r>
              <w:t>1/5/2025</w:t>
            </w:r>
          </w:p>
        </w:tc>
        <w:tc>
          <w:tcPr>
            <w:tcW w:w="1785" w:type="dxa"/>
          </w:tcPr>
          <w:p w14:paraId="61C55912" w14:textId="1D7BCB07" w:rsidR="2F656785" w:rsidRDefault="2F656785" w:rsidP="4CEAAE08">
            <w:pPr>
              <w:jc w:val="center"/>
            </w:pPr>
            <w:r>
              <w:t>Unknown</w:t>
            </w:r>
          </w:p>
        </w:tc>
        <w:tc>
          <w:tcPr>
            <w:tcW w:w="1875" w:type="dxa"/>
          </w:tcPr>
          <w:p w14:paraId="06F5AD22" w14:textId="2EC33FCD" w:rsidR="2F656785" w:rsidRDefault="2F656785" w:rsidP="4CEAAE08">
            <w:pPr>
              <w:jc w:val="center"/>
            </w:pPr>
            <w:r>
              <w:t>Asymptomatic</w:t>
            </w:r>
          </w:p>
        </w:tc>
      </w:tr>
      <w:tr w:rsidR="4CEAAE08" w14:paraId="5241DDBB" w14:textId="77777777" w:rsidTr="4CEAAE08">
        <w:trPr>
          <w:trHeight w:val="300"/>
        </w:trPr>
        <w:tc>
          <w:tcPr>
            <w:tcW w:w="3780" w:type="dxa"/>
          </w:tcPr>
          <w:p w14:paraId="2E949409" w14:textId="0ED64780" w:rsidR="2F656785" w:rsidRDefault="2F656785" w:rsidP="4CEAAE08">
            <w:r>
              <w:t>Clinical Diagnosis Date</w:t>
            </w:r>
          </w:p>
        </w:tc>
        <w:tc>
          <w:tcPr>
            <w:tcW w:w="1920" w:type="dxa"/>
          </w:tcPr>
          <w:p w14:paraId="53EE6068" w14:textId="1E72CB51" w:rsidR="2F656785" w:rsidRDefault="2F656785" w:rsidP="4CEAAE08">
            <w:pPr>
              <w:jc w:val="center"/>
            </w:pPr>
            <w:r>
              <w:t>1/10/2025</w:t>
            </w:r>
          </w:p>
        </w:tc>
        <w:tc>
          <w:tcPr>
            <w:tcW w:w="1785" w:type="dxa"/>
          </w:tcPr>
          <w:p w14:paraId="6F9F579A" w14:textId="4873F975" w:rsidR="2F656785" w:rsidRDefault="2F656785" w:rsidP="4CEAAE08">
            <w:pPr>
              <w:jc w:val="center"/>
            </w:pPr>
            <w:r>
              <w:t>N/A</w:t>
            </w:r>
          </w:p>
        </w:tc>
        <w:tc>
          <w:tcPr>
            <w:tcW w:w="1875" w:type="dxa"/>
          </w:tcPr>
          <w:p w14:paraId="671B886A" w14:textId="2133551B" w:rsidR="2F656785" w:rsidRDefault="2F656785" w:rsidP="4CEAAE08">
            <w:pPr>
              <w:jc w:val="center"/>
            </w:pPr>
            <w:r>
              <w:t>3/1/2025</w:t>
            </w:r>
          </w:p>
        </w:tc>
      </w:tr>
      <w:tr w:rsidR="4CEAAE08" w14:paraId="2171155E" w14:textId="77777777" w:rsidTr="4CEAAE08">
        <w:trPr>
          <w:trHeight w:val="300"/>
        </w:trPr>
        <w:tc>
          <w:tcPr>
            <w:tcW w:w="3780" w:type="dxa"/>
          </w:tcPr>
          <w:p w14:paraId="4C0A84DB" w14:textId="4C51EEDD" w:rsidR="2F656785" w:rsidRDefault="2F656785" w:rsidP="4CEAAE08">
            <w:r>
              <w:t>Earliest Specimen Collection Date Associated with a Positive Lab Result</w:t>
            </w:r>
          </w:p>
        </w:tc>
        <w:tc>
          <w:tcPr>
            <w:tcW w:w="1920" w:type="dxa"/>
          </w:tcPr>
          <w:p w14:paraId="651FFBFF" w14:textId="40F1F1BE" w:rsidR="2F656785" w:rsidRDefault="2F656785" w:rsidP="4CEAAE08">
            <w:pPr>
              <w:jc w:val="center"/>
            </w:pPr>
            <w:r>
              <w:t>1/9/2025</w:t>
            </w:r>
          </w:p>
        </w:tc>
        <w:tc>
          <w:tcPr>
            <w:tcW w:w="1785" w:type="dxa"/>
          </w:tcPr>
          <w:p w14:paraId="76E36CC0" w14:textId="7D12F4C8" w:rsidR="2F656785" w:rsidRDefault="2F656785" w:rsidP="4CEAAE08">
            <w:pPr>
              <w:jc w:val="center"/>
            </w:pPr>
            <w:r>
              <w:t>2/19/2025</w:t>
            </w:r>
          </w:p>
        </w:tc>
        <w:tc>
          <w:tcPr>
            <w:tcW w:w="1875" w:type="dxa"/>
          </w:tcPr>
          <w:p w14:paraId="336131C3" w14:textId="009B9DE4" w:rsidR="2F656785" w:rsidRDefault="2F656785" w:rsidP="4CEAAE08">
            <w:pPr>
              <w:jc w:val="center"/>
            </w:pPr>
            <w:r>
              <w:t>N/A</w:t>
            </w:r>
          </w:p>
        </w:tc>
      </w:tr>
      <w:tr w:rsidR="4CEAAE08" w14:paraId="5DEE1FDA" w14:textId="77777777" w:rsidTr="4CEAAE08">
        <w:trPr>
          <w:trHeight w:val="300"/>
        </w:trPr>
        <w:tc>
          <w:tcPr>
            <w:tcW w:w="3780" w:type="dxa"/>
          </w:tcPr>
          <w:p w14:paraId="336AE0F6" w14:textId="44599339" w:rsidR="2F656785" w:rsidRDefault="2F656785" w:rsidP="4CEAAE08">
            <w:r>
              <w:t>Earliest Result Date of a Positive Lab Result</w:t>
            </w:r>
          </w:p>
        </w:tc>
        <w:tc>
          <w:tcPr>
            <w:tcW w:w="1920" w:type="dxa"/>
          </w:tcPr>
          <w:p w14:paraId="13417CAA" w14:textId="073424ED" w:rsidR="2F656785" w:rsidRDefault="2F656785" w:rsidP="4CEAAE08">
            <w:pPr>
              <w:jc w:val="center"/>
            </w:pPr>
            <w:r>
              <w:t>1/10/2025</w:t>
            </w:r>
          </w:p>
        </w:tc>
        <w:tc>
          <w:tcPr>
            <w:tcW w:w="1785" w:type="dxa"/>
          </w:tcPr>
          <w:p w14:paraId="5025FDA0" w14:textId="31CE67E7" w:rsidR="2F656785" w:rsidRDefault="2F656785" w:rsidP="4CEAAE08">
            <w:pPr>
              <w:jc w:val="center"/>
            </w:pPr>
            <w:r>
              <w:t>2/21/2025</w:t>
            </w:r>
          </w:p>
        </w:tc>
        <w:tc>
          <w:tcPr>
            <w:tcW w:w="1875" w:type="dxa"/>
          </w:tcPr>
          <w:p w14:paraId="261EBAED" w14:textId="4D86A4C8" w:rsidR="2F656785" w:rsidRDefault="2F656785" w:rsidP="4CEAAE08">
            <w:pPr>
              <w:jc w:val="center"/>
            </w:pPr>
            <w:r>
              <w:t>N/A</w:t>
            </w:r>
          </w:p>
        </w:tc>
      </w:tr>
      <w:tr w:rsidR="4CEAAE08" w14:paraId="3BE60201" w14:textId="77777777" w:rsidTr="4CEAAE08">
        <w:trPr>
          <w:trHeight w:val="300"/>
        </w:trPr>
        <w:tc>
          <w:tcPr>
            <w:tcW w:w="3780" w:type="dxa"/>
          </w:tcPr>
          <w:p w14:paraId="071DFD6A" w14:textId="39FEF34F" w:rsidR="4CEAAE08" w:rsidRDefault="4CEAAE08" w:rsidP="4CEAAE08">
            <w:r>
              <w:t>Date First Received by Public Health Agency</w:t>
            </w:r>
          </w:p>
        </w:tc>
        <w:tc>
          <w:tcPr>
            <w:tcW w:w="1920" w:type="dxa"/>
          </w:tcPr>
          <w:p w14:paraId="5EBECD30" w14:textId="4D6630AB" w:rsidR="5D7CCB9F" w:rsidRDefault="5D7CCB9F" w:rsidP="4CEAAE08">
            <w:pPr>
              <w:jc w:val="center"/>
            </w:pPr>
            <w:r>
              <w:t>1/11/2025</w:t>
            </w:r>
          </w:p>
        </w:tc>
        <w:tc>
          <w:tcPr>
            <w:tcW w:w="1785" w:type="dxa"/>
          </w:tcPr>
          <w:p w14:paraId="6BACA04C" w14:textId="058F2841" w:rsidR="5D7CCB9F" w:rsidRDefault="5D7CCB9F" w:rsidP="4CEAAE08">
            <w:pPr>
              <w:jc w:val="center"/>
            </w:pPr>
            <w:r>
              <w:t>2/21/2025</w:t>
            </w:r>
          </w:p>
        </w:tc>
        <w:tc>
          <w:tcPr>
            <w:tcW w:w="1875" w:type="dxa"/>
          </w:tcPr>
          <w:p w14:paraId="390D988B" w14:textId="0C13802F" w:rsidR="5D7CCB9F" w:rsidRDefault="5D7CCB9F" w:rsidP="4CEAAE08">
            <w:pPr>
              <w:jc w:val="center"/>
            </w:pPr>
            <w:r>
              <w:t>3/4/2025</w:t>
            </w:r>
          </w:p>
        </w:tc>
      </w:tr>
      <w:tr w:rsidR="4CEAAE08" w14:paraId="5EFE7F0E" w14:textId="77777777" w:rsidTr="4CEAAE08">
        <w:trPr>
          <w:trHeight w:val="300"/>
        </w:trPr>
        <w:tc>
          <w:tcPr>
            <w:tcW w:w="3780" w:type="dxa"/>
          </w:tcPr>
          <w:p w14:paraId="5C6C5DBB" w14:textId="1CB813A7" w:rsidR="4CEAAE08" w:rsidRDefault="4CEAAE08" w:rsidP="4CEAAE08">
            <w:r>
              <w:t>Date Entered/Record Initiated</w:t>
            </w:r>
          </w:p>
        </w:tc>
        <w:tc>
          <w:tcPr>
            <w:tcW w:w="1920" w:type="dxa"/>
          </w:tcPr>
          <w:p w14:paraId="103AFAD9" w14:textId="3E3FEB10" w:rsidR="1CB19460" w:rsidRDefault="1CB19460" w:rsidP="4CEAAE08">
            <w:pPr>
              <w:jc w:val="center"/>
            </w:pPr>
            <w:r>
              <w:t>1/12/2025</w:t>
            </w:r>
          </w:p>
        </w:tc>
        <w:tc>
          <w:tcPr>
            <w:tcW w:w="1785" w:type="dxa"/>
          </w:tcPr>
          <w:p w14:paraId="501DA1F3" w14:textId="03DDAF61" w:rsidR="1CB19460" w:rsidRDefault="1CB19460" w:rsidP="4CEAAE08">
            <w:pPr>
              <w:jc w:val="center"/>
            </w:pPr>
            <w:r>
              <w:t>2/25/2025</w:t>
            </w:r>
          </w:p>
        </w:tc>
        <w:tc>
          <w:tcPr>
            <w:tcW w:w="1875" w:type="dxa"/>
          </w:tcPr>
          <w:p w14:paraId="2746092F" w14:textId="3CBEFEA0" w:rsidR="1CB19460" w:rsidRDefault="1CB19460" w:rsidP="4CEAAE08">
            <w:pPr>
              <w:jc w:val="center"/>
            </w:pPr>
            <w:r>
              <w:t>3/4/2025</w:t>
            </w:r>
          </w:p>
        </w:tc>
      </w:tr>
      <w:tr w:rsidR="4CEAAE08" w14:paraId="41797143" w14:textId="77777777" w:rsidTr="4CEAAE08">
        <w:trPr>
          <w:trHeight w:val="300"/>
        </w:trPr>
        <w:tc>
          <w:tcPr>
            <w:tcW w:w="3780" w:type="dxa"/>
          </w:tcPr>
          <w:p w14:paraId="29E049A7" w14:textId="6439A6F1" w:rsidR="4CEAAE08" w:rsidRPr="000A4C57" w:rsidRDefault="4CEAAE08" w:rsidP="4CEAAE08">
            <w:pPr>
              <w:rPr>
                <w:b/>
              </w:rPr>
            </w:pPr>
            <w:r w:rsidRPr="000A4C57">
              <w:rPr>
                <w:b/>
              </w:rPr>
              <w:t>Calculated Case Counting Date</w:t>
            </w:r>
          </w:p>
        </w:tc>
        <w:tc>
          <w:tcPr>
            <w:tcW w:w="1920" w:type="dxa"/>
          </w:tcPr>
          <w:p w14:paraId="411E7DDC" w14:textId="516C1B12" w:rsidR="32CB5119" w:rsidRPr="000A4C57" w:rsidRDefault="32CB5119" w:rsidP="4CEAAE08">
            <w:pPr>
              <w:jc w:val="center"/>
              <w:rPr>
                <w:b/>
              </w:rPr>
            </w:pPr>
            <w:r w:rsidRPr="000A4C57">
              <w:rPr>
                <w:b/>
              </w:rPr>
              <w:t>1/5/2025</w:t>
            </w:r>
          </w:p>
        </w:tc>
        <w:tc>
          <w:tcPr>
            <w:tcW w:w="1785" w:type="dxa"/>
          </w:tcPr>
          <w:p w14:paraId="4592AB76" w14:textId="1BCBA1D1" w:rsidR="32CB5119" w:rsidRPr="000A4C57" w:rsidRDefault="32CB5119" w:rsidP="4CEAAE08">
            <w:pPr>
              <w:jc w:val="center"/>
              <w:rPr>
                <w:b/>
              </w:rPr>
            </w:pPr>
            <w:r w:rsidRPr="000A4C57">
              <w:rPr>
                <w:b/>
              </w:rPr>
              <w:t>2/19/2025</w:t>
            </w:r>
          </w:p>
        </w:tc>
        <w:tc>
          <w:tcPr>
            <w:tcW w:w="1875" w:type="dxa"/>
          </w:tcPr>
          <w:p w14:paraId="11B4909B" w14:textId="44F0A1CA" w:rsidR="32CB5119" w:rsidRPr="000A4C57" w:rsidRDefault="32CB5119" w:rsidP="4CEAAE08">
            <w:pPr>
              <w:jc w:val="center"/>
              <w:rPr>
                <w:b/>
              </w:rPr>
            </w:pPr>
            <w:r w:rsidRPr="000A4C57">
              <w:rPr>
                <w:b/>
              </w:rPr>
              <w:t>3/1/2025</w:t>
            </w:r>
          </w:p>
        </w:tc>
      </w:tr>
    </w:tbl>
    <w:p w14:paraId="514130CB" w14:textId="54CD1E2A" w:rsidR="00632E78" w:rsidRDefault="00632E78" w:rsidP="00846A1A"/>
    <w:p w14:paraId="208B8CC7" w14:textId="77777777" w:rsidR="003C3907" w:rsidRPr="0088454C" w:rsidRDefault="003C3907" w:rsidP="003C3907">
      <w:pPr>
        <w:pStyle w:val="Heading2"/>
        <w:rPr>
          <w:rFonts w:eastAsia="Times New Roman"/>
        </w:rPr>
      </w:pPr>
      <w:r w:rsidRPr="0088454C">
        <w:rPr>
          <w:rFonts w:eastAsia="Times New Roman"/>
        </w:rPr>
        <w:t>Death Associated with Condition</w:t>
      </w:r>
    </w:p>
    <w:p w14:paraId="24A4733B" w14:textId="77777777" w:rsidR="003C3907" w:rsidRDefault="4E014224" w:rsidP="003C3907">
      <w:r>
        <w:t xml:space="preserve">The phrase “associated with the condition” is used to allow for a reasonable amount of flexibility for case investigators to indicate that a condition </w:t>
      </w:r>
      <w:r w:rsidRPr="5997F63B">
        <w:rPr>
          <w:b/>
          <w:bCs/>
        </w:rPr>
        <w:t>may have</w:t>
      </w:r>
      <w:r>
        <w:t xml:space="preserve"> contributed to a person’s death even if it was not listed as the primary or secondary cause of death. When determining if a death is associated with a condition, many factors might be considered, including timing of illness, clinical manifestation of illness, complications, and underlying conditions. A condition does not have to be explicitly cited in the person’s medical or death certificate in order for the death to be considered associated with that condition. For example, if the progression of illness leads to an exacerbation of a comorbidity, then this may be enough to classify a death as associated with a condition.</w:t>
      </w:r>
    </w:p>
    <w:p w14:paraId="211E9E87" w14:textId="786C3AA9" w:rsidR="5997F63B" w:rsidRDefault="5997F63B"/>
    <w:p w14:paraId="780F9C4B" w14:textId="2C99A392" w:rsidR="002071E7" w:rsidRDefault="003A2DBB" w:rsidP="003A2DBB">
      <w:pPr>
        <w:pStyle w:val="Heading2"/>
      </w:pPr>
      <w:r w:rsidRPr="003A2DBB">
        <w:t>Date First Received by Local Health Agency</w:t>
      </w:r>
    </w:p>
    <w:p w14:paraId="6750675F" w14:textId="0863F7AC" w:rsidR="003A2DBB" w:rsidRPr="003A2DBB" w:rsidRDefault="008F6EBC" w:rsidP="00F53C7A">
      <w:r>
        <w:t>The Date First Received by Local Health Agency may not be relevant for jurisdictions/states with a centralized health agency.</w:t>
      </w:r>
      <w:r w:rsidR="00D91CFC">
        <w:t xml:space="preserve"> A similar data element included in </w:t>
      </w:r>
      <w:r w:rsidR="026E6C0E">
        <w:t>G</w:t>
      </w:r>
      <w:r w:rsidR="00D91CFC">
        <w:t xml:space="preserve">eneric v2.0 MMG asked for </w:t>
      </w:r>
      <w:r w:rsidR="00F53C7A">
        <w:t>‘Earliest Date Reported to County’. “County” was replaced by “Local Health Agency” since not all local health agencies are county health agencies. “Local Health Agency”</w:t>
      </w:r>
      <w:r w:rsidR="0078234A">
        <w:t xml:space="preserve"> can include county health departments, city health department, tribal health departments, or other health departments below the state level. </w:t>
      </w:r>
    </w:p>
    <w:p w14:paraId="6E42C537" w14:textId="77777777" w:rsidR="00C4008D" w:rsidRPr="003A2DBB" w:rsidRDefault="00C4008D" w:rsidP="00F53C7A"/>
    <w:p w14:paraId="6DA5D053" w14:textId="24E043F3" w:rsidR="0088454C" w:rsidRDefault="6E642719" w:rsidP="0088454C">
      <w:pPr>
        <w:pStyle w:val="Heading2"/>
      </w:pPr>
      <w:r>
        <w:t>Pregnancy Status</w:t>
      </w:r>
      <w:r w:rsidR="6AF6D6F7">
        <w:t xml:space="preserve"> &amp;</w:t>
      </w:r>
      <w:r w:rsidR="009271B6">
        <w:t xml:space="preserve"> </w:t>
      </w:r>
      <w:r>
        <w:t>Estimated Date of Delivery</w:t>
      </w:r>
    </w:p>
    <w:p w14:paraId="7E6D0570" w14:textId="35C22FF9" w:rsidR="0088454C" w:rsidRDefault="6E642719" w:rsidP="0088454C">
      <w:r>
        <w:t xml:space="preserve">Pregnancy status is intended to be captured in relation to the occurrence of the condition for case notification. For instance, a person that is pregnant at the CCD and subsequently delivers would be identified as “pregnant” for their pregnancy status. </w:t>
      </w:r>
    </w:p>
    <w:p w14:paraId="616E7880" w14:textId="425A0C53" w:rsidR="001839EE" w:rsidRDefault="6E642719" w:rsidP="0088454C">
      <w:r>
        <w:t>For cases where notification to public health occurs after delivery</w:t>
      </w:r>
      <w:r w:rsidR="001839EE">
        <w:t xml:space="preserve"> but the CCD is a known date prior to delivery or on the day of delivery</w:t>
      </w:r>
      <w:r>
        <w:t xml:space="preserve">, </w:t>
      </w:r>
      <w:r w:rsidR="11B88716">
        <w:t xml:space="preserve">the </w:t>
      </w:r>
      <w:r w:rsidR="263C3965">
        <w:t>pregnancy status</w:t>
      </w:r>
      <w:r w:rsidR="11B88716">
        <w:t xml:space="preserve"> should be marked as “pregnant”</w:t>
      </w:r>
      <w:r w:rsidR="001839EE">
        <w:t>.</w:t>
      </w:r>
    </w:p>
    <w:p w14:paraId="106C7F47" w14:textId="2D5B7C12" w:rsidR="00573B3F" w:rsidRDefault="6E642719" w:rsidP="0088454C">
      <w:r>
        <w:lastRenderedPageBreak/>
        <w:t xml:space="preserve">The variable “estimated date of delivery” </w:t>
      </w:r>
      <w:r w:rsidR="757B6DE2">
        <w:t>(EDD)</w:t>
      </w:r>
      <w:r>
        <w:t xml:space="preserve"> of the pregnancy should only be captured </w:t>
      </w:r>
      <w:r w:rsidR="00AE3C1D">
        <w:t>when the</w:t>
      </w:r>
      <w:r w:rsidR="00573B3F">
        <w:t xml:space="preserve"> </w:t>
      </w:r>
      <w:r w:rsidR="0088454C">
        <w:t>pregnancy status of a case is “pregnant”.</w:t>
      </w:r>
    </w:p>
    <w:p w14:paraId="02446601" w14:textId="089D6496" w:rsidR="0088454C" w:rsidRDefault="6E642719" w:rsidP="0088454C">
      <w:r>
        <w:t>If only</w:t>
      </w:r>
      <w:r w:rsidR="5478C968">
        <w:t xml:space="preserve"> </w:t>
      </w:r>
      <w:r w:rsidR="25D1AB13">
        <w:t xml:space="preserve">the </w:t>
      </w:r>
      <w:r>
        <w:t>gestational age</w:t>
      </w:r>
      <w:r w:rsidR="00004855">
        <w:t xml:space="preserve"> </w:t>
      </w:r>
      <w:r w:rsidR="598162EF">
        <w:t xml:space="preserve">of the </w:t>
      </w:r>
      <w:r w:rsidR="68C7B745">
        <w:t>fetus</w:t>
      </w:r>
      <w:r>
        <w:t xml:space="preserve"> is known from the medical record, the EDD can be estimated from the gestational age and date of documentation of the gestational age. </w:t>
      </w:r>
    </w:p>
    <w:p w14:paraId="52E3C7DF" w14:textId="65B2FDA2" w:rsidR="0088454C" w:rsidRDefault="6D94EC93" w:rsidP="0088454C">
      <w:r>
        <w:t>For example, if t</w:t>
      </w:r>
      <w:r w:rsidR="6E642719">
        <w:t>he EDD is 40 weeks of gestational age, which is also 280 days from the first date of the last menstrual period</w:t>
      </w:r>
      <w:r w:rsidR="0438F6D8">
        <w:t xml:space="preserve">, </w:t>
      </w:r>
      <w:r w:rsidR="52760614">
        <w:t>a</w:t>
      </w:r>
      <w:r w:rsidR="6E642719">
        <w:t xml:space="preserve"> </w:t>
      </w:r>
      <w:r w:rsidR="0F252C1C">
        <w:t>fetus</w:t>
      </w:r>
      <w:r w:rsidR="6E642719">
        <w:t xml:space="preserve"> with a gestational age of 20 weeks and 3 days on January 1, 2020</w:t>
      </w:r>
      <w:r w:rsidR="537637F8">
        <w:t>,</w:t>
      </w:r>
      <w:r w:rsidR="6E642719">
        <w:t xml:space="preserve"> would be 137 days from their EDD of May 17, 2020. </w:t>
      </w:r>
    </w:p>
    <w:p w14:paraId="37A357CB" w14:textId="47C7E86A" w:rsidR="0088454C" w:rsidRDefault="6E642719" w:rsidP="0088454C">
      <w:r>
        <w:t>A suggested method for calculating if only the weeks of gestational age are known (e.g., 16 weeks) is to utilize an assumption of XX weeks and 3 days (e.g., 16 weeks and 3 days), so the estimated value will be within 4 days of the actual EDD</w:t>
      </w:r>
      <w:r w:rsidR="17E53D4F">
        <w:t>.</w:t>
      </w:r>
    </w:p>
    <w:p w14:paraId="2FE830C1" w14:textId="77777777" w:rsidR="00387766" w:rsidRDefault="00387766" w:rsidP="0088454C"/>
    <w:p w14:paraId="4CEF431A" w14:textId="50D02539" w:rsidR="00846A1A" w:rsidRDefault="00846A1A" w:rsidP="00846A1A">
      <w:pPr>
        <w:pStyle w:val="Heading2"/>
      </w:pPr>
      <w:r>
        <w:t>Binational Reporting Criteria</w:t>
      </w:r>
    </w:p>
    <w:p w14:paraId="0906FEF3" w14:textId="5DC690C5" w:rsidR="00846A1A" w:rsidRDefault="00846A1A" w:rsidP="005A5676">
      <w:r>
        <w:t xml:space="preserve">The Council of State and Territorial Epidemiologists approved position statement </w:t>
      </w:r>
      <w:hyperlink r:id="rId16" w:history="1">
        <w:r w:rsidR="00AE5837">
          <w:rPr>
            <w:rStyle w:val="Hyperlink"/>
          </w:rPr>
          <w:t>13-SI-02</w:t>
        </w:r>
      </w:hyperlink>
      <w:r>
        <w:t xml:space="preserve"> defines a binational generic data element </w:t>
      </w:r>
      <w:r w:rsidR="00D166BA">
        <w:t>for</w:t>
      </w:r>
      <w:r>
        <w:t xml:space="preserve"> NNDSS</w:t>
      </w:r>
      <w:r w:rsidR="00F80A38">
        <w:t>.</w:t>
      </w:r>
    </w:p>
    <w:p w14:paraId="2B2609E7" w14:textId="77777777" w:rsidR="00846A1A" w:rsidRDefault="00846A1A" w:rsidP="008E069E">
      <w:r>
        <w:t>A data field would identify a case as binational when the case meets one or more of the following criteria:</w:t>
      </w:r>
    </w:p>
    <w:p w14:paraId="131D4103" w14:textId="77777777" w:rsidR="00846A1A" w:rsidRDefault="00846A1A" w:rsidP="00846A1A">
      <w:pPr>
        <w:pStyle w:val="ListParagraph"/>
        <w:numPr>
          <w:ilvl w:val="0"/>
          <w:numId w:val="2"/>
        </w:numPr>
      </w:pPr>
      <w:r>
        <w:t>Potentially exposed while in Mexico or Canada</w:t>
      </w:r>
    </w:p>
    <w:p w14:paraId="30B73121" w14:textId="4912546F" w:rsidR="00846A1A" w:rsidRDefault="00846A1A" w:rsidP="00846A1A">
      <w:pPr>
        <w:pStyle w:val="ListParagraph"/>
        <w:numPr>
          <w:ilvl w:val="1"/>
          <w:numId w:val="2"/>
        </w:numPr>
      </w:pPr>
      <w:r>
        <w:t>Example – A US resident travels to a resort in Mexico or Canada for a week and returns to the US and is diagnosed with shigella the day he returns suggesting the exposure was not in the US.</w:t>
      </w:r>
    </w:p>
    <w:p w14:paraId="74C683BF" w14:textId="77777777" w:rsidR="00846A1A" w:rsidRDefault="00846A1A" w:rsidP="00846A1A">
      <w:pPr>
        <w:pStyle w:val="ListParagraph"/>
        <w:numPr>
          <w:ilvl w:val="0"/>
          <w:numId w:val="2"/>
        </w:numPr>
      </w:pPr>
      <w:r>
        <w:t>Potentially exposed by a resident of Mexico or Canada</w:t>
      </w:r>
    </w:p>
    <w:p w14:paraId="1F3B778F" w14:textId="53132605" w:rsidR="00846A1A" w:rsidRDefault="00846A1A" w:rsidP="00846A1A">
      <w:pPr>
        <w:pStyle w:val="ListParagraph"/>
        <w:numPr>
          <w:ilvl w:val="1"/>
          <w:numId w:val="2"/>
        </w:numPr>
      </w:pPr>
      <w:r>
        <w:t xml:space="preserve">Example – A resident of Canada or Mexico visits family living in the U.S. for a week. She has had a cough for three weeks before staying with her relatives in the U.S. and the cough continues during her visit. A week after the visitor returns home, an infant living in the U.S. home develops a cough which evolves into whooping paroxysm and is diagnosed with pertussis. The U.S. family informs the visiting relative who is still </w:t>
      </w:r>
      <w:r w:rsidR="000937F1">
        <w:t>coughing,</w:t>
      </w:r>
      <w:r>
        <w:t xml:space="preserve"> and she is also diagnosed with pertussis by her doctor.</w:t>
      </w:r>
    </w:p>
    <w:p w14:paraId="155664D8" w14:textId="77777777" w:rsidR="00846A1A" w:rsidRDefault="00846A1A" w:rsidP="00846A1A">
      <w:pPr>
        <w:pStyle w:val="ListParagraph"/>
        <w:numPr>
          <w:ilvl w:val="0"/>
          <w:numId w:val="2"/>
        </w:numPr>
      </w:pPr>
      <w:r>
        <w:t xml:space="preserve">Resident of Canada or Mexico </w:t>
      </w:r>
    </w:p>
    <w:p w14:paraId="3C989769" w14:textId="0C3EAB85" w:rsidR="00846A1A" w:rsidRDefault="00846A1A" w:rsidP="00846A1A">
      <w:pPr>
        <w:pStyle w:val="ListParagraph"/>
        <w:numPr>
          <w:ilvl w:val="1"/>
          <w:numId w:val="2"/>
        </w:numPr>
      </w:pPr>
      <w:r>
        <w:t>Example – A student from Mexico or Canada visits the U.S. for a summer two</w:t>
      </w:r>
      <w:r w:rsidR="5233F6B3">
        <w:t>-</w:t>
      </w:r>
      <w:r>
        <w:t xml:space="preserve">week course and develops poor appetite and jaundice and is diagnosed with hepatitis A in the U.S. His toddler sibling at home is in an unlicensed day care center which has recently had a high absentee rate. </w:t>
      </w:r>
    </w:p>
    <w:p w14:paraId="17607182" w14:textId="77777777" w:rsidR="00846A1A" w:rsidRDefault="00846A1A" w:rsidP="00846A1A">
      <w:pPr>
        <w:pStyle w:val="ListParagraph"/>
        <w:numPr>
          <w:ilvl w:val="0"/>
          <w:numId w:val="2"/>
        </w:numPr>
      </w:pPr>
      <w:r>
        <w:t xml:space="preserve">Has case contacts in or from Mexico or Canada </w:t>
      </w:r>
    </w:p>
    <w:p w14:paraId="13AF2B3E" w14:textId="53AFB931" w:rsidR="00846A1A" w:rsidRDefault="00846A1A" w:rsidP="00846A1A">
      <w:pPr>
        <w:pStyle w:val="ListParagraph"/>
        <w:numPr>
          <w:ilvl w:val="1"/>
          <w:numId w:val="2"/>
        </w:numPr>
      </w:pPr>
      <w:r>
        <w:t xml:space="preserve">Example – A US resident returns from 6 months stay with a large family of relatives in Canada or Mexico. He had developed a chronic cough in that country which persists in the U.S. where he also becomes febrile with weight loss. He is diagnosed with tuberculosis. A contact investigation is initiated which necessarily involves his binational family contacts. </w:t>
      </w:r>
    </w:p>
    <w:p w14:paraId="46EE1318" w14:textId="77777777" w:rsidR="00846A1A" w:rsidRDefault="00846A1A" w:rsidP="00846A1A">
      <w:pPr>
        <w:pStyle w:val="ListParagraph"/>
        <w:numPr>
          <w:ilvl w:val="0"/>
          <w:numId w:val="2"/>
        </w:numPr>
      </w:pPr>
      <w:r>
        <w:t xml:space="preserve">Exposure to suspected product from Canada or Mexico </w:t>
      </w:r>
    </w:p>
    <w:p w14:paraId="154D34E9" w14:textId="6AEB9CF2" w:rsidR="00846A1A" w:rsidRDefault="00846A1A" w:rsidP="00846A1A">
      <w:pPr>
        <w:pStyle w:val="ListParagraph"/>
        <w:numPr>
          <w:ilvl w:val="1"/>
          <w:numId w:val="2"/>
        </w:numPr>
      </w:pPr>
      <w:r>
        <w:lastRenderedPageBreak/>
        <w:t xml:space="preserve">Example – A US resident returns from Canada or Mexico where she purchased unpasteurized cheese from a small business. She is pregnant, develops fever and is hospitalized. A blood culture grows </w:t>
      </w:r>
      <w:r w:rsidRPr="00283F95">
        <w:rPr>
          <w:i/>
          <w:iCs/>
        </w:rPr>
        <w:t>Listeria monocytogenes</w:t>
      </w:r>
      <w:r>
        <w:t xml:space="preserve"> and the imported cheese cultures </w:t>
      </w:r>
      <w:r w:rsidR="000937F1">
        <w:t>positively</w:t>
      </w:r>
      <w:r>
        <w:t xml:space="preserve"> for the same organism and strain.</w:t>
      </w:r>
    </w:p>
    <w:p w14:paraId="1E6626B6" w14:textId="77777777" w:rsidR="00846A1A" w:rsidRDefault="00846A1A" w:rsidP="00846A1A">
      <w:pPr>
        <w:pStyle w:val="ListParagraph"/>
        <w:numPr>
          <w:ilvl w:val="0"/>
          <w:numId w:val="2"/>
        </w:numPr>
      </w:pPr>
      <w:r>
        <w:t xml:space="preserve">Other situations that may require notification or coordination of response </w:t>
      </w:r>
    </w:p>
    <w:p w14:paraId="02E7EE8C" w14:textId="019724A9" w:rsidR="00846A1A" w:rsidRDefault="00846A1A" w:rsidP="00846A1A">
      <w:pPr>
        <w:pStyle w:val="ListParagraph"/>
        <w:numPr>
          <w:ilvl w:val="1"/>
          <w:numId w:val="2"/>
        </w:numPr>
      </w:pPr>
      <w:r>
        <w:t>Examples – A measles outbreak without known cross border contacts in a border community or state; exposure to an exported contaminated product from the U.S. to Canada or Mexico.</w:t>
      </w:r>
    </w:p>
    <w:p w14:paraId="0CACAF32" w14:textId="21CC5AC8" w:rsidR="00846A1A" w:rsidRDefault="00832DD3" w:rsidP="0088454C">
      <w:r w:rsidRPr="00832DD3">
        <w:t xml:space="preserve">For additional information, </w:t>
      </w:r>
      <w:r w:rsidR="00232E90">
        <w:t>see:</w:t>
      </w:r>
      <w:r w:rsidRPr="00832DD3">
        <w:t xml:space="preserve"> </w:t>
      </w:r>
      <w:hyperlink r:id="rId17" w:history="1">
        <w:r w:rsidR="00232E90">
          <w:rPr>
            <w:rStyle w:val="Hyperlink"/>
          </w:rPr>
          <w:t>Example Scenarios for Each Valid Value Used in the Binational Generic Data Element</w:t>
        </w:r>
      </w:hyperlink>
    </w:p>
    <w:p w14:paraId="0387FAFC" w14:textId="77777777" w:rsidR="000C58D3" w:rsidRDefault="000C58D3" w:rsidP="0088454C"/>
    <w:p w14:paraId="33111F63" w14:textId="758809E9" w:rsidR="0088454C" w:rsidRDefault="0088454C" w:rsidP="0088454C">
      <w:pPr>
        <w:pStyle w:val="Heading2"/>
      </w:pPr>
      <w:r>
        <w:t>Housing Status</w:t>
      </w:r>
    </w:p>
    <w:p w14:paraId="50BB0687" w14:textId="2864BEF8" w:rsidR="0088454C" w:rsidRDefault="0088454C" w:rsidP="0088454C">
      <w:r>
        <w:t xml:space="preserve">This data element is a snapshot of housing status at the earliest epidemiologically relevant date associated with the case (i.e., CCD). This is not intended to capture </w:t>
      </w:r>
      <w:r w:rsidR="000937F1">
        <w:t>whether</w:t>
      </w:r>
      <w:r>
        <w:t xml:space="preserve"> someone has ever experienced homelessness or if someone experienced homelessness at any point during the incubation period for the condition.</w:t>
      </w:r>
    </w:p>
    <w:p w14:paraId="03052958" w14:textId="41B70CCC" w:rsidR="0088454C" w:rsidRDefault="0088454C" w:rsidP="0088454C">
      <w:r>
        <w:t xml:space="preserve">Since during a case investigation it may be identified that a person is experiencing homelessness without documentation or knowledge of their specific living situation, the value of 'homeless' is meant to capture both sheltered and unsheltered homelessness. Further detailed information is intended to be captured </w:t>
      </w:r>
      <w:r w:rsidR="000937F1">
        <w:t>under “</w:t>
      </w:r>
      <w:r>
        <w:t>Primary Living Situation'.</w:t>
      </w:r>
    </w:p>
    <w:p w14:paraId="35B29D2F" w14:textId="77777777" w:rsidR="008B3AB9" w:rsidRDefault="008B3AB9" w:rsidP="0088454C"/>
    <w:p w14:paraId="265F5316" w14:textId="0AE26D5B" w:rsidR="0088454C" w:rsidRDefault="0088454C" w:rsidP="0088454C">
      <w:pPr>
        <w:pStyle w:val="Heading2"/>
      </w:pPr>
      <w:r>
        <w:t>Primary Living Situation</w:t>
      </w:r>
    </w:p>
    <w:p w14:paraId="7B26A97C" w14:textId="5EFE42E6" w:rsidR="0088454C" w:rsidRDefault="0088454C" w:rsidP="0088454C">
      <w:r>
        <w:t xml:space="preserve">This data element is a snapshot of someone’s primary living situation at the earliest epidemiologically relevant date associated with the case (i.e., CCD). This is not intended to capture if someone has ever lived in a certain situation or all living situations at any point during the incubation period for the condition. </w:t>
      </w:r>
    </w:p>
    <w:p w14:paraId="03DADA45" w14:textId="7B6C9B9E" w:rsidR="00F80A38" w:rsidRDefault="0088454C" w:rsidP="006C519A">
      <w:r>
        <w:t xml:space="preserve">Responses for a correctional facility should indicate the type of facility where a person resides, regardless of the type of agency that may have legal custody over the person (e.g. someone in state custody may temporarily reside in a local jail). </w:t>
      </w:r>
    </w:p>
    <w:p w14:paraId="24D0D202" w14:textId="77777777" w:rsidR="006C519A" w:rsidRDefault="006C519A" w:rsidP="006C519A"/>
    <w:p w14:paraId="1F958A01" w14:textId="660F0474" w:rsidR="006C519A" w:rsidRPr="006C519A" w:rsidRDefault="006C519A" w:rsidP="006C519A">
      <w:pPr>
        <w:pStyle w:val="Heading2"/>
        <w:rPr>
          <w:rFonts w:asciiTheme="minorHAnsi" w:eastAsiaTheme="minorHAnsi" w:hAnsiTheme="minorHAnsi" w:cstheme="minorBidi"/>
          <w:sz w:val="22"/>
          <w:szCs w:val="22"/>
        </w:rPr>
      </w:pPr>
      <w:r>
        <w:t>Hospitalization</w:t>
      </w:r>
    </w:p>
    <w:p w14:paraId="3A0B00CD" w14:textId="423CFDC0" w:rsidR="008E069E" w:rsidRPr="00E40F81" w:rsidRDefault="008E069E" w:rsidP="67CB154C">
      <w:pPr>
        <w:spacing w:after="0" w:line="240" w:lineRule="auto"/>
        <w:textAlignment w:val="baseline"/>
        <w:rPr>
          <w:rFonts w:eastAsiaTheme="minorEastAsia"/>
          <w:kern w:val="0"/>
          <w14:ligatures w14:val="none"/>
        </w:rPr>
      </w:pPr>
      <w:r w:rsidRPr="00E40F81">
        <w:rPr>
          <w:rFonts w:eastAsiaTheme="minorEastAsia"/>
          <w:kern w:val="0"/>
          <w14:ligatures w14:val="none"/>
        </w:rPr>
        <w:t xml:space="preserve">Hospitalization related data elements are critical to gauge severity of a novel notifiable condition, or a notable severity change within a known notifiable condition.  The purpose of these data elements is to identify if a person was hospitalized related to the condition under investigation.  </w:t>
      </w:r>
    </w:p>
    <w:p w14:paraId="24ACA2F8" w14:textId="77777777" w:rsidR="00846A1A" w:rsidRPr="00E40F81" w:rsidRDefault="00846A1A" w:rsidP="67CB154C">
      <w:pPr>
        <w:spacing w:after="0" w:line="240" w:lineRule="auto"/>
        <w:textAlignment w:val="baseline"/>
        <w:rPr>
          <w:rFonts w:eastAsiaTheme="minorEastAsia"/>
          <w:kern w:val="0"/>
          <w14:ligatures w14:val="none"/>
        </w:rPr>
      </w:pPr>
    </w:p>
    <w:p w14:paraId="45FCF41A" w14:textId="77777777" w:rsidR="00194574" w:rsidRDefault="00194574" w:rsidP="000C58D3">
      <w:pPr>
        <w:spacing w:after="0" w:line="240" w:lineRule="auto"/>
        <w:textAlignment w:val="baseline"/>
        <w:rPr>
          <w:rFonts w:eastAsiaTheme="minorEastAsia"/>
          <w:kern w:val="0"/>
          <w14:ligatures w14:val="none"/>
        </w:rPr>
      </w:pPr>
      <w:r w:rsidRPr="00194574">
        <w:rPr>
          <w:rFonts w:eastAsiaTheme="minorEastAsia"/>
          <w:kern w:val="0"/>
          <w14:ligatures w14:val="none"/>
        </w:rPr>
        <w:t xml:space="preserve">When determining if a hospitalization is associated with the condition, several components may contribute to the decision: the facility type, the encounter status, the encounter duration, the </w:t>
      </w:r>
      <w:r w:rsidRPr="00194574">
        <w:rPr>
          <w:rFonts w:eastAsiaTheme="minorEastAsia"/>
          <w:kern w:val="0"/>
          <w14:ligatures w14:val="none"/>
        </w:rPr>
        <w:lastRenderedPageBreak/>
        <w:t>encounter reason, and the timing of the hospitalization in relation to the condition. In general, a response of “Hospitalized” = “Yes” should follow the guidelines below:</w:t>
      </w:r>
    </w:p>
    <w:p w14:paraId="22960CAC" w14:textId="0AB7BDE7" w:rsidR="000C58D3" w:rsidRDefault="000E51AA" w:rsidP="000C58D3">
      <w:pPr>
        <w:spacing w:after="0" w:line="240" w:lineRule="auto"/>
        <w:textAlignment w:val="baseline"/>
        <w:rPr>
          <w:rFonts w:eastAsiaTheme="minorEastAsia"/>
          <w:kern w:val="0"/>
          <w14:ligatures w14:val="none"/>
        </w:rPr>
      </w:pPr>
      <w:r w:rsidRPr="00E40F81">
        <w:rPr>
          <w:rFonts w:eastAsiaTheme="minorEastAsia"/>
          <w:kern w:val="0"/>
          <w14:ligatures w14:val="none"/>
        </w:rPr>
        <w:t> </w:t>
      </w:r>
    </w:p>
    <w:p w14:paraId="62575EBA" w14:textId="06646878" w:rsidR="000E51AA" w:rsidRPr="00E40F81" w:rsidRDefault="000E51AA" w:rsidP="002529B1">
      <w:pPr>
        <w:spacing w:after="0" w:line="240" w:lineRule="auto"/>
        <w:textAlignment w:val="baseline"/>
        <w:rPr>
          <w:rFonts w:eastAsiaTheme="minorEastAsia"/>
          <w:b/>
          <w:bCs/>
          <w:kern w:val="0"/>
          <w14:ligatures w14:val="none"/>
        </w:rPr>
      </w:pPr>
      <w:r w:rsidRPr="00E40F81">
        <w:rPr>
          <w:rFonts w:eastAsiaTheme="minorEastAsia"/>
          <w:b/>
          <w:bCs/>
          <w:kern w:val="0"/>
          <w14:ligatures w14:val="none"/>
        </w:rPr>
        <w:t>Facility type </w:t>
      </w:r>
      <w:r w:rsidR="00F75239" w:rsidRPr="002529B1">
        <w:rPr>
          <w:rFonts w:eastAsiaTheme="minorEastAsia"/>
          <w:b/>
          <w:bCs/>
          <w:kern w:val="0"/>
          <w14:ligatures w14:val="none"/>
        </w:rPr>
        <w:t>= Acute care facility</w:t>
      </w:r>
    </w:p>
    <w:p w14:paraId="4CD9F177" w14:textId="25FBBB70" w:rsidR="000E51AA" w:rsidRPr="00E40F81" w:rsidRDefault="000E51AA" w:rsidP="002529B1">
      <w:pPr>
        <w:pStyle w:val="ListParagraph"/>
        <w:numPr>
          <w:ilvl w:val="0"/>
          <w:numId w:val="16"/>
        </w:numPr>
        <w:spacing w:after="0" w:line="240" w:lineRule="auto"/>
        <w:textAlignment w:val="baseline"/>
        <w:rPr>
          <w:rFonts w:eastAsiaTheme="minorEastAsia"/>
          <w:kern w:val="0"/>
          <w14:ligatures w14:val="none"/>
        </w:rPr>
      </w:pPr>
      <w:r w:rsidRPr="00E40F81">
        <w:rPr>
          <w:rFonts w:eastAsiaTheme="minorEastAsia"/>
          <w:kern w:val="0"/>
          <w14:ligatures w14:val="none"/>
        </w:rPr>
        <w:t>Hospitalization should reflect a stay at an acute care facility, not a long-term care, assisted living, or hospice facility. </w:t>
      </w:r>
    </w:p>
    <w:p w14:paraId="601151A6" w14:textId="3A0FBBFB" w:rsidR="000E51AA" w:rsidRPr="00E40F81" w:rsidRDefault="000E51AA" w:rsidP="002529B1">
      <w:pPr>
        <w:spacing w:after="0" w:line="240" w:lineRule="auto"/>
        <w:ind w:firstLine="40"/>
        <w:textAlignment w:val="baseline"/>
        <w:rPr>
          <w:rFonts w:eastAsiaTheme="minorEastAsia"/>
          <w:kern w:val="0"/>
          <w14:ligatures w14:val="none"/>
        </w:rPr>
      </w:pPr>
    </w:p>
    <w:p w14:paraId="13762AF8" w14:textId="5143DA94" w:rsidR="000E51AA" w:rsidRPr="00E40F81" w:rsidRDefault="000E51AA" w:rsidP="002529B1">
      <w:pPr>
        <w:spacing w:after="0" w:line="240" w:lineRule="auto"/>
        <w:textAlignment w:val="baseline"/>
        <w:rPr>
          <w:rFonts w:eastAsiaTheme="minorEastAsia"/>
          <w:b/>
          <w:bCs/>
          <w:kern w:val="0"/>
          <w14:ligatures w14:val="none"/>
        </w:rPr>
      </w:pPr>
      <w:r w:rsidRPr="00E40F81">
        <w:rPr>
          <w:rFonts w:eastAsiaTheme="minorEastAsia"/>
          <w:b/>
          <w:bCs/>
          <w:kern w:val="0"/>
          <w14:ligatures w14:val="none"/>
        </w:rPr>
        <w:t>Encounter status </w:t>
      </w:r>
      <w:r w:rsidR="00F75239" w:rsidRPr="00E40F81">
        <w:rPr>
          <w:rFonts w:eastAsiaTheme="minorEastAsia"/>
          <w:b/>
          <w:bCs/>
          <w:kern w:val="0"/>
          <w14:ligatures w14:val="none"/>
        </w:rPr>
        <w:t>= Inpatient or Observation</w:t>
      </w:r>
    </w:p>
    <w:p w14:paraId="6F2301D3" w14:textId="230CFCE2" w:rsidR="00AF00C6" w:rsidRPr="00AF00C6" w:rsidRDefault="00AF00C6" w:rsidP="00E40F81">
      <w:pPr>
        <w:numPr>
          <w:ilvl w:val="0"/>
          <w:numId w:val="16"/>
        </w:numPr>
        <w:spacing w:after="0" w:line="240" w:lineRule="auto"/>
        <w:textAlignment w:val="baseline"/>
        <w:rPr>
          <w:rFonts w:eastAsiaTheme="minorEastAsia"/>
          <w:kern w:val="0"/>
          <w14:ligatures w14:val="none"/>
        </w:rPr>
      </w:pPr>
      <w:r w:rsidRPr="00AF00C6">
        <w:rPr>
          <w:rFonts w:eastAsiaTheme="minorEastAsia"/>
          <w:kern w:val="0"/>
          <w14:ligatures w14:val="none"/>
        </w:rPr>
        <w:t xml:space="preserve">Emergency department visits that do not result in </w:t>
      </w:r>
      <w:proofErr w:type="gramStart"/>
      <w:r w:rsidRPr="00AF00C6">
        <w:rPr>
          <w:rFonts w:eastAsiaTheme="minorEastAsia"/>
          <w:kern w:val="0"/>
          <w14:ligatures w14:val="none"/>
        </w:rPr>
        <w:t>an inpatient</w:t>
      </w:r>
      <w:proofErr w:type="gramEnd"/>
      <w:r w:rsidRPr="00AF00C6">
        <w:rPr>
          <w:rFonts w:eastAsiaTheme="minorEastAsia"/>
          <w:kern w:val="0"/>
          <w14:ligatures w14:val="none"/>
        </w:rPr>
        <w:t xml:space="preserve"> or observation admission should </w:t>
      </w:r>
      <w:r w:rsidRPr="00AF00C6">
        <w:rPr>
          <w:rFonts w:eastAsiaTheme="minorEastAsia"/>
          <w:i/>
          <w:iCs/>
          <w:kern w:val="0"/>
          <w14:ligatures w14:val="none"/>
        </w:rPr>
        <w:t xml:space="preserve">not </w:t>
      </w:r>
      <w:r w:rsidRPr="00AF00C6">
        <w:rPr>
          <w:rFonts w:eastAsiaTheme="minorEastAsia"/>
          <w:kern w:val="0"/>
          <w14:ligatures w14:val="none"/>
        </w:rPr>
        <w:t xml:space="preserve">be considered hospitalizations. </w:t>
      </w:r>
    </w:p>
    <w:p w14:paraId="3E21B259" w14:textId="058DB2F8" w:rsidR="000E51AA" w:rsidRPr="00E40F81" w:rsidRDefault="000E51AA" w:rsidP="002529B1">
      <w:pPr>
        <w:spacing w:after="0" w:line="240" w:lineRule="auto"/>
        <w:ind w:firstLine="40"/>
        <w:textAlignment w:val="baseline"/>
        <w:rPr>
          <w:rFonts w:eastAsiaTheme="minorEastAsia"/>
          <w:kern w:val="0"/>
          <w14:ligatures w14:val="none"/>
        </w:rPr>
      </w:pPr>
    </w:p>
    <w:p w14:paraId="2DC3E1AA" w14:textId="77777777" w:rsidR="000E51AA" w:rsidRPr="00E40F81" w:rsidRDefault="000E51AA" w:rsidP="002529B1">
      <w:pPr>
        <w:spacing w:after="0" w:line="240" w:lineRule="auto"/>
        <w:textAlignment w:val="baseline"/>
        <w:rPr>
          <w:rFonts w:eastAsiaTheme="minorEastAsia"/>
          <w:kern w:val="0"/>
          <w14:ligatures w14:val="none"/>
        </w:rPr>
      </w:pPr>
      <w:r w:rsidRPr="00E40F81">
        <w:rPr>
          <w:rFonts w:eastAsiaTheme="minorEastAsia"/>
          <w:b/>
          <w:bCs/>
          <w:kern w:val="0"/>
          <w14:ligatures w14:val="none"/>
        </w:rPr>
        <w:t>Encounter duration</w:t>
      </w:r>
      <w:r w:rsidRPr="00E40F81">
        <w:rPr>
          <w:rFonts w:eastAsiaTheme="minorEastAsia"/>
          <w:kern w:val="0"/>
          <w14:ligatures w14:val="none"/>
        </w:rPr>
        <w:t> </w:t>
      </w:r>
    </w:p>
    <w:p w14:paraId="7EC1D3B7" w14:textId="79BEE2AD" w:rsidR="00AF383C" w:rsidRPr="002529B1" w:rsidRDefault="000E51AA" w:rsidP="002529B1">
      <w:pPr>
        <w:pStyle w:val="ListParagraph"/>
        <w:numPr>
          <w:ilvl w:val="0"/>
          <w:numId w:val="16"/>
        </w:numPr>
        <w:spacing w:after="0" w:line="240" w:lineRule="auto"/>
        <w:textAlignment w:val="baseline"/>
        <w:rPr>
          <w:rFonts w:eastAsiaTheme="minorEastAsia"/>
          <w:kern w:val="0"/>
          <w14:ligatures w14:val="none"/>
        </w:rPr>
      </w:pPr>
      <w:r w:rsidRPr="00E40F81">
        <w:rPr>
          <w:rFonts w:eastAsiaTheme="minorEastAsia"/>
          <w:kern w:val="0"/>
          <w14:ligatures w14:val="none"/>
        </w:rPr>
        <w:t>The person’s inpatient admission to the hospital must be 24 hours or more in duration</w:t>
      </w:r>
      <w:r w:rsidR="00E40F81">
        <w:rPr>
          <w:rFonts w:eastAsiaTheme="minorEastAsia"/>
          <w:kern w:val="0"/>
          <w14:ligatures w14:val="none"/>
        </w:rPr>
        <w:t>.</w:t>
      </w:r>
      <w:r w:rsidR="002529B1">
        <w:rPr>
          <w:rFonts w:eastAsiaTheme="minorEastAsia"/>
          <w:kern w:val="0"/>
          <w14:ligatures w14:val="none"/>
        </w:rPr>
        <w:t xml:space="preserve"> </w:t>
      </w:r>
      <w:r w:rsidR="00DA4F0E" w:rsidRPr="002529B1">
        <w:rPr>
          <w:rFonts w:eastAsiaTheme="minorEastAsia"/>
          <w:kern w:val="0"/>
          <w14:ligatures w14:val="none"/>
        </w:rPr>
        <w:t xml:space="preserve">An emergency department visit lasting more than 24 hours should not be counted as a hospitalization. </w:t>
      </w:r>
    </w:p>
    <w:p w14:paraId="1302B27D" w14:textId="77777777" w:rsidR="000E51AA" w:rsidRPr="00E40F81" w:rsidRDefault="000E51AA" w:rsidP="67CB154C">
      <w:pPr>
        <w:spacing w:after="0" w:line="240" w:lineRule="auto"/>
        <w:textAlignment w:val="baseline"/>
        <w:rPr>
          <w:rFonts w:eastAsiaTheme="minorEastAsia"/>
          <w:kern w:val="0"/>
          <w14:ligatures w14:val="none"/>
        </w:rPr>
      </w:pPr>
      <w:r w:rsidRPr="00E40F81">
        <w:rPr>
          <w:rFonts w:eastAsiaTheme="minorEastAsia"/>
          <w:kern w:val="0"/>
          <w14:ligatures w14:val="none"/>
        </w:rPr>
        <w:t> </w:t>
      </w:r>
    </w:p>
    <w:p w14:paraId="698632BC" w14:textId="77777777" w:rsidR="000E51AA" w:rsidRPr="00E40F81" w:rsidRDefault="000E51AA" w:rsidP="67CB154C">
      <w:pPr>
        <w:spacing w:after="0" w:line="240" w:lineRule="auto"/>
        <w:textAlignment w:val="baseline"/>
        <w:rPr>
          <w:rFonts w:eastAsiaTheme="minorEastAsia"/>
          <w:kern w:val="0"/>
          <w14:ligatures w14:val="none"/>
        </w:rPr>
      </w:pPr>
      <w:r w:rsidRPr="00E40F81">
        <w:rPr>
          <w:rFonts w:eastAsiaTheme="minorEastAsia"/>
          <w:b/>
          <w:bCs/>
          <w:kern w:val="0"/>
          <w14:ligatures w14:val="none"/>
        </w:rPr>
        <w:t>Encounter reason</w:t>
      </w:r>
      <w:r w:rsidRPr="00E40F81">
        <w:rPr>
          <w:rFonts w:eastAsiaTheme="minorEastAsia"/>
          <w:kern w:val="0"/>
          <w14:ligatures w14:val="none"/>
        </w:rPr>
        <w:t> </w:t>
      </w:r>
    </w:p>
    <w:p w14:paraId="2F613B85" w14:textId="7A0AE00D" w:rsidR="002529B1" w:rsidRPr="002529B1" w:rsidRDefault="006209B2" w:rsidP="002529B1">
      <w:pPr>
        <w:numPr>
          <w:ilvl w:val="0"/>
          <w:numId w:val="14"/>
        </w:numPr>
        <w:spacing w:after="0" w:line="240" w:lineRule="auto"/>
        <w:textAlignment w:val="baseline"/>
        <w:rPr>
          <w:rFonts w:eastAsiaTheme="minorEastAsia"/>
          <w:kern w:val="0"/>
          <w14:ligatures w14:val="none"/>
        </w:rPr>
      </w:pPr>
      <w:r w:rsidRPr="002529B1">
        <w:rPr>
          <w:rFonts w:eastAsiaTheme="minorEastAsia"/>
          <w:kern w:val="0"/>
          <w14:ligatures w14:val="none"/>
        </w:rPr>
        <w:t xml:space="preserve">The </w:t>
      </w:r>
      <w:proofErr w:type="gramStart"/>
      <w:r w:rsidRPr="002529B1">
        <w:rPr>
          <w:rFonts w:eastAsiaTheme="minorEastAsia"/>
          <w:kern w:val="0"/>
          <w14:ligatures w14:val="none"/>
        </w:rPr>
        <w:t>condition</w:t>
      </w:r>
      <w:proofErr w:type="gramEnd"/>
      <w:r w:rsidRPr="002529B1">
        <w:rPr>
          <w:rFonts w:eastAsiaTheme="minorEastAsia"/>
          <w:kern w:val="0"/>
          <w14:ligatures w14:val="none"/>
        </w:rPr>
        <w:t xml:space="preserve"> under public health surveillance should be associated with the reason for hospitalization. </w:t>
      </w:r>
      <w:r w:rsidR="002019AD" w:rsidRPr="00786BD2">
        <w:rPr>
          <w:rFonts w:eastAsiaTheme="minorEastAsia"/>
          <w:kern w:val="0"/>
          <w14:ligatures w14:val="none"/>
        </w:rPr>
        <w:t xml:space="preserve">This may include an exacerbation of a comorbid condition that affects the duration or severity of the patient’s illness. </w:t>
      </w:r>
    </w:p>
    <w:p w14:paraId="26BCE42C" w14:textId="67066A02" w:rsidR="002019AD" w:rsidRPr="002019AD" w:rsidRDefault="002019AD" w:rsidP="002529B1">
      <w:pPr>
        <w:numPr>
          <w:ilvl w:val="0"/>
          <w:numId w:val="14"/>
        </w:numPr>
        <w:spacing w:after="0" w:line="240" w:lineRule="auto"/>
        <w:textAlignment w:val="baseline"/>
        <w:rPr>
          <w:rFonts w:eastAsiaTheme="minorEastAsia"/>
          <w:kern w:val="0"/>
          <w14:ligatures w14:val="none"/>
        </w:rPr>
      </w:pPr>
      <w:r w:rsidRPr="002019AD">
        <w:rPr>
          <w:rFonts w:eastAsiaTheme="minorEastAsia"/>
          <w:kern w:val="0"/>
          <w14:ligatures w14:val="none"/>
        </w:rPr>
        <w:t xml:space="preserve">The reason for hospitalization may be specified or may be inferred. Potential sources of information within the medical record may include clinical notes and diagnosis codes. </w:t>
      </w:r>
    </w:p>
    <w:p w14:paraId="27714D26" w14:textId="77777777" w:rsidR="006B74A1" w:rsidRPr="002529B1" w:rsidRDefault="006B74A1" w:rsidP="002529B1">
      <w:pPr>
        <w:pStyle w:val="ListParagraph"/>
        <w:numPr>
          <w:ilvl w:val="0"/>
          <w:numId w:val="14"/>
        </w:numPr>
        <w:spacing w:after="0" w:line="240" w:lineRule="auto"/>
        <w:textAlignment w:val="baseline"/>
        <w:rPr>
          <w:rFonts w:eastAsiaTheme="minorEastAsia"/>
          <w:kern w:val="0"/>
          <w14:ligatures w14:val="none"/>
        </w:rPr>
      </w:pPr>
      <w:r w:rsidRPr="002529B1">
        <w:rPr>
          <w:rFonts w:eastAsiaTheme="minorEastAsia"/>
          <w:kern w:val="0"/>
          <w14:ligatures w14:val="none"/>
        </w:rPr>
        <w:t xml:space="preserve">The condition under surveillance need not be explicitly stated in the medical record or report, if the clinical manifestations make sense for the condition in question. This may include the systemic effects of the condition or exacerbation of a comorbid condition, for example hospitalization for cardiopulmonary disease for an influenza case. This criterion may need to be applied differently depending on the condition, resource capacity, and sources of information, as it may be unrealistic to try to discern whether the condition affected the hospitalization or not in many situations. </w:t>
      </w:r>
    </w:p>
    <w:p w14:paraId="4DBF6262" w14:textId="45D86A25" w:rsidR="000E51AA" w:rsidRPr="00E40F81" w:rsidRDefault="000E51AA" w:rsidP="67CB154C">
      <w:pPr>
        <w:numPr>
          <w:ilvl w:val="1"/>
          <w:numId w:val="13"/>
        </w:numPr>
        <w:spacing w:after="0" w:line="240" w:lineRule="auto"/>
        <w:textAlignment w:val="baseline"/>
        <w:rPr>
          <w:rFonts w:eastAsiaTheme="minorEastAsia"/>
          <w:kern w:val="0"/>
          <w14:ligatures w14:val="none"/>
        </w:rPr>
      </w:pPr>
    </w:p>
    <w:p w14:paraId="70BF3034" w14:textId="2822F206" w:rsidR="00A06353" w:rsidRPr="00A06353" w:rsidRDefault="000E51AA" w:rsidP="00A06353">
      <w:pPr>
        <w:spacing w:after="0" w:line="240" w:lineRule="auto"/>
        <w:textAlignment w:val="baseline"/>
        <w:rPr>
          <w:rFonts w:eastAsiaTheme="minorEastAsia"/>
          <w:kern w:val="0"/>
          <w14:ligatures w14:val="none"/>
        </w:rPr>
      </w:pPr>
      <w:r w:rsidRPr="00E40F81">
        <w:rPr>
          <w:rFonts w:eastAsiaTheme="minorEastAsia"/>
          <w:b/>
          <w:bCs/>
          <w:kern w:val="0"/>
          <w14:ligatures w14:val="none"/>
        </w:rPr>
        <w:t>Timing</w:t>
      </w:r>
      <w:r w:rsidRPr="00E40F81">
        <w:rPr>
          <w:rFonts w:eastAsiaTheme="minorEastAsia"/>
          <w:kern w:val="0"/>
          <w14:ligatures w14:val="none"/>
        </w:rPr>
        <w:t> </w:t>
      </w:r>
    </w:p>
    <w:p w14:paraId="71A93432" w14:textId="77777777" w:rsidR="00A06353" w:rsidRPr="00A06353" w:rsidRDefault="00A06353" w:rsidP="00A06353">
      <w:pPr>
        <w:numPr>
          <w:ilvl w:val="1"/>
          <w:numId w:val="12"/>
        </w:numPr>
        <w:spacing w:after="0" w:line="240" w:lineRule="auto"/>
        <w:textAlignment w:val="baseline"/>
        <w:rPr>
          <w:rFonts w:eastAsiaTheme="minorEastAsia"/>
          <w:kern w:val="0"/>
          <w14:ligatures w14:val="none"/>
        </w:rPr>
      </w:pPr>
      <w:r w:rsidRPr="00A06353">
        <w:rPr>
          <w:rFonts w:eastAsiaTheme="minorEastAsia"/>
          <w:kern w:val="0"/>
          <w14:ligatures w14:val="none"/>
        </w:rPr>
        <w:t xml:space="preserve">The timing of the hospitalization should make sense in relation to the timing of the case (e.g., onset, diagnosis, laboratory results) and the disease process for the condition under surveillance. </w:t>
      </w:r>
    </w:p>
    <w:p w14:paraId="1E89C12A" w14:textId="77777777" w:rsidR="002529B1" w:rsidRDefault="002529B1" w:rsidP="67CB154C">
      <w:pPr>
        <w:spacing w:after="0" w:line="240" w:lineRule="auto"/>
        <w:textAlignment w:val="baseline"/>
        <w:rPr>
          <w:rFonts w:eastAsiaTheme="minorEastAsia"/>
          <w:kern w:val="0"/>
          <w14:ligatures w14:val="none"/>
        </w:rPr>
      </w:pPr>
    </w:p>
    <w:p w14:paraId="5CB7CCDE" w14:textId="530E9539" w:rsidR="000C58D3" w:rsidRDefault="00584D80" w:rsidP="67CB154C">
      <w:pPr>
        <w:spacing w:after="0" w:line="240" w:lineRule="auto"/>
        <w:textAlignment w:val="baseline"/>
        <w:rPr>
          <w:rFonts w:eastAsiaTheme="minorEastAsia"/>
          <w:kern w:val="0"/>
          <w14:ligatures w14:val="none"/>
        </w:rPr>
      </w:pPr>
      <w:r w:rsidRPr="00584D80">
        <w:rPr>
          <w:rFonts w:eastAsiaTheme="minorEastAsia"/>
          <w:kern w:val="0"/>
          <w14:ligatures w14:val="none"/>
        </w:rPr>
        <w:t xml:space="preserve">The extent of hospitalization information available to a PHA for a given case may vary by jurisdiction or by condition for numerous reasons. “Hospitalized” = “Yes” might represent hospitalizations that are a direct outcome of the condition as well as those that are more indirectly associated. Additionally, a “No” response should be used to indicate that there is sufficient certainty that the patient subject did not experience a hospitalization associated with the condition (e.g., the patient was not hospitalized at all, </w:t>
      </w:r>
      <w:r w:rsidRPr="00584D80">
        <w:rPr>
          <w:rFonts w:eastAsiaTheme="minorEastAsia"/>
          <w:i/>
          <w:iCs/>
          <w:kern w:val="0"/>
          <w14:ligatures w14:val="none"/>
        </w:rPr>
        <w:t xml:space="preserve">or </w:t>
      </w:r>
      <w:r w:rsidRPr="00584D80">
        <w:rPr>
          <w:rFonts w:eastAsiaTheme="minorEastAsia"/>
          <w:kern w:val="0"/>
          <w14:ligatures w14:val="none"/>
        </w:rPr>
        <w:t xml:space="preserve">the hospitalization was unrelated to the condition under surveillance). “No” should </w:t>
      </w:r>
      <w:r w:rsidRPr="00584D80">
        <w:rPr>
          <w:rFonts w:eastAsiaTheme="minorEastAsia"/>
          <w:i/>
          <w:iCs/>
          <w:kern w:val="0"/>
          <w14:ligatures w14:val="none"/>
        </w:rPr>
        <w:t xml:space="preserve">not </w:t>
      </w:r>
      <w:r w:rsidRPr="00584D80">
        <w:rPr>
          <w:rFonts w:eastAsiaTheme="minorEastAsia"/>
          <w:kern w:val="0"/>
          <w14:ligatures w14:val="none"/>
        </w:rPr>
        <w:t xml:space="preserve">be used to indicate a lack of information about the hospitalization status. Depending on the extent of a PHA's case investigation capacity and available data, “Hospitalized” may be frequently “Unknown” or blank due to insufficient information. Also, in cases where the subject was hospitalized but it is not clear whether the hospitalization was associated with the condition under surveillance, “Hospitalized” should take on a value of “Unknown”. Depending on investigation capacity, reporting volume, and how each PHA obtains </w:t>
      </w:r>
      <w:r w:rsidRPr="00584D80">
        <w:rPr>
          <w:rFonts w:eastAsiaTheme="minorEastAsia"/>
          <w:kern w:val="0"/>
          <w14:ligatures w14:val="none"/>
        </w:rPr>
        <w:lastRenderedPageBreak/>
        <w:t xml:space="preserve">hospitalization information for given conditions, PHAs might be able to more consistently confirm that a patient </w:t>
      </w:r>
      <w:r w:rsidRPr="00584D80">
        <w:rPr>
          <w:rFonts w:eastAsiaTheme="minorEastAsia"/>
          <w:i/>
          <w:iCs/>
          <w:kern w:val="0"/>
          <w14:ligatures w14:val="none"/>
        </w:rPr>
        <w:t xml:space="preserve">was </w:t>
      </w:r>
      <w:r w:rsidRPr="00584D80">
        <w:rPr>
          <w:rFonts w:eastAsiaTheme="minorEastAsia"/>
          <w:kern w:val="0"/>
          <w14:ligatures w14:val="none"/>
        </w:rPr>
        <w:t xml:space="preserve">hospitalized than to confirm the person was </w:t>
      </w:r>
      <w:r w:rsidRPr="00584D80">
        <w:rPr>
          <w:rFonts w:eastAsiaTheme="minorEastAsia"/>
          <w:i/>
          <w:iCs/>
          <w:kern w:val="0"/>
          <w14:ligatures w14:val="none"/>
        </w:rPr>
        <w:t xml:space="preserve">not </w:t>
      </w:r>
      <w:r w:rsidRPr="00584D80">
        <w:rPr>
          <w:rFonts w:eastAsiaTheme="minorEastAsia"/>
          <w:kern w:val="0"/>
          <w14:ligatures w14:val="none"/>
        </w:rPr>
        <w:t>hospitalized.</w:t>
      </w:r>
    </w:p>
    <w:p w14:paraId="489585F3" w14:textId="77777777" w:rsidR="00584D80" w:rsidRPr="00E40F81" w:rsidRDefault="00584D80" w:rsidP="67CB154C">
      <w:pPr>
        <w:spacing w:after="0" w:line="240" w:lineRule="auto"/>
        <w:textAlignment w:val="baseline"/>
        <w:rPr>
          <w:rFonts w:eastAsiaTheme="minorEastAsia"/>
          <w:kern w:val="0"/>
          <w14:ligatures w14:val="none"/>
        </w:rPr>
      </w:pPr>
    </w:p>
    <w:p w14:paraId="1FB82F5F" w14:textId="256B322B" w:rsidR="000E51AA" w:rsidRPr="00E40F81" w:rsidRDefault="000E51AA" w:rsidP="67CB154C">
      <w:pPr>
        <w:spacing w:after="0" w:line="240" w:lineRule="auto"/>
        <w:textAlignment w:val="baseline"/>
        <w:rPr>
          <w:rFonts w:eastAsiaTheme="minorEastAsia"/>
          <w:kern w:val="0"/>
          <w14:ligatures w14:val="none"/>
        </w:rPr>
      </w:pPr>
      <w:r w:rsidRPr="00E40F81">
        <w:rPr>
          <w:rFonts w:eastAsiaTheme="minorEastAsia"/>
          <w:b/>
          <w:bCs/>
          <w:kern w:val="0"/>
          <w14:ligatures w14:val="none"/>
        </w:rPr>
        <w:t>Hospitalization example:</w:t>
      </w:r>
      <w:r w:rsidRPr="00E40F81">
        <w:rPr>
          <w:rFonts w:eastAsiaTheme="minorEastAsia"/>
          <w:kern w:val="0"/>
          <w14:ligatures w14:val="none"/>
        </w:rPr>
        <w:t xml:space="preserve"> Person went to the Emergency Department because of an altered level of consciousness and clinical staff suspected a meningitis infection.  After assessment in the Emergency Department, the person was admitted to the hospital and directly moved into an intensive care unit because of difficulty breathing and convulsions.  </w:t>
      </w:r>
      <w:proofErr w:type="gramStart"/>
      <w:r w:rsidRPr="00E40F81">
        <w:rPr>
          <w:rFonts w:eastAsiaTheme="minorEastAsia"/>
          <w:kern w:val="0"/>
          <w14:ligatures w14:val="none"/>
        </w:rPr>
        <w:t>Patient was</w:t>
      </w:r>
      <w:proofErr w:type="gramEnd"/>
      <w:r w:rsidRPr="00E40F81">
        <w:rPr>
          <w:rFonts w:eastAsiaTheme="minorEastAsia"/>
          <w:kern w:val="0"/>
          <w14:ligatures w14:val="none"/>
        </w:rPr>
        <w:t xml:space="preserve"> immediately assessed for </w:t>
      </w:r>
      <w:r w:rsidR="001613F3">
        <w:rPr>
          <w:rFonts w:eastAsiaTheme="minorEastAsia"/>
          <w:kern w:val="0"/>
          <w14:ligatures w14:val="none"/>
        </w:rPr>
        <w:t>c</w:t>
      </w:r>
      <w:r w:rsidR="001613F3" w:rsidRPr="00E40F81">
        <w:rPr>
          <w:rFonts w:eastAsiaTheme="minorEastAsia"/>
          <w:kern w:val="0"/>
          <w14:ligatures w14:val="none"/>
        </w:rPr>
        <w:t xml:space="preserve">erebrospinal </w:t>
      </w:r>
      <w:r w:rsidRPr="00E40F81">
        <w:rPr>
          <w:rFonts w:eastAsiaTheme="minorEastAsia"/>
          <w:kern w:val="0"/>
          <w14:ligatures w14:val="none"/>
        </w:rPr>
        <w:t xml:space="preserve">fluid (CSF) and blood work ordered.  Patient was determined to have a </w:t>
      </w:r>
      <w:r w:rsidRPr="00E40F81">
        <w:rPr>
          <w:rFonts w:eastAsiaTheme="minorEastAsia"/>
          <w:i/>
          <w:iCs/>
          <w:kern w:val="0"/>
          <w14:ligatures w14:val="none"/>
        </w:rPr>
        <w:t xml:space="preserve">Listeria monocytogenes </w:t>
      </w:r>
      <w:r w:rsidRPr="00E40F81">
        <w:rPr>
          <w:rFonts w:eastAsiaTheme="minorEastAsia"/>
          <w:kern w:val="0"/>
          <w14:ligatures w14:val="none"/>
        </w:rPr>
        <w:t>infection on the fifth day of her hospital admission and was in the hospital for a total of three weeks</w:t>
      </w:r>
    </w:p>
    <w:p w14:paraId="394461FD" w14:textId="77777777" w:rsidR="000E51AA" w:rsidRDefault="000E51AA" w:rsidP="67CB154C">
      <w:pPr>
        <w:spacing w:after="0" w:line="240" w:lineRule="auto"/>
        <w:textAlignment w:val="baseline"/>
        <w:rPr>
          <w:rFonts w:eastAsiaTheme="minorEastAsia"/>
          <w:kern w:val="0"/>
          <w14:ligatures w14:val="none"/>
        </w:rPr>
      </w:pPr>
    </w:p>
    <w:p w14:paraId="13541DCC" w14:textId="77777777" w:rsidR="00600211" w:rsidRPr="00E40F81" w:rsidRDefault="00600211" w:rsidP="00600211">
      <w:pPr>
        <w:spacing w:after="0" w:line="240" w:lineRule="auto"/>
        <w:textAlignment w:val="baseline"/>
        <w:rPr>
          <w:rFonts w:eastAsiaTheme="minorEastAsia"/>
          <w:kern w:val="0"/>
          <w14:ligatures w14:val="none"/>
        </w:rPr>
      </w:pPr>
      <w:r w:rsidRPr="00E40F81">
        <w:rPr>
          <w:rFonts w:eastAsiaTheme="minorEastAsia"/>
          <w:kern w:val="0"/>
          <w14:ligatures w14:val="none"/>
        </w:rPr>
        <w:t>If the person is hospitalized for this condition one time or more times, within the timeframe of interest, all the admission date(s) and discharge date(s) ought to be reported through the Dates of Hospitalization Repeating Group, rather than limiting to the most recent hospitalization.</w:t>
      </w:r>
    </w:p>
    <w:p w14:paraId="5E02250C" w14:textId="77777777" w:rsidR="00600211" w:rsidRDefault="00600211" w:rsidP="002E5A54">
      <w:pPr>
        <w:spacing w:line="240" w:lineRule="auto"/>
        <w:textAlignment w:val="baseline"/>
        <w:rPr>
          <w:rFonts w:eastAsiaTheme="minorEastAsia"/>
          <w:kern w:val="0"/>
          <w14:ligatures w14:val="none"/>
        </w:rPr>
      </w:pPr>
    </w:p>
    <w:p w14:paraId="3485CF9B" w14:textId="0F4BD94F" w:rsidR="000C58D3" w:rsidRPr="00E40F81" w:rsidRDefault="00095FE0" w:rsidP="000C58D3">
      <w:pPr>
        <w:pStyle w:val="Heading2"/>
        <w:rPr>
          <w:rFonts w:eastAsiaTheme="minorEastAsia"/>
        </w:rPr>
      </w:pPr>
      <w:r>
        <w:rPr>
          <w:rFonts w:eastAsiaTheme="minorEastAsia"/>
        </w:rPr>
        <w:t>Admitted to Intensive Care Unit</w:t>
      </w:r>
    </w:p>
    <w:p w14:paraId="532A79CF" w14:textId="302AE007" w:rsidR="008E069E" w:rsidRPr="00E40F81" w:rsidRDefault="000E51AA" w:rsidP="67CB154C">
      <w:pPr>
        <w:spacing w:after="0" w:line="240" w:lineRule="auto"/>
        <w:textAlignment w:val="baseline"/>
        <w:rPr>
          <w:rFonts w:eastAsiaTheme="minorEastAsia"/>
          <w:kern w:val="0"/>
          <w14:ligatures w14:val="none"/>
        </w:rPr>
      </w:pPr>
      <w:r w:rsidRPr="00E40F81">
        <w:rPr>
          <w:rFonts w:eastAsiaTheme="minorEastAsia"/>
          <w:kern w:val="0"/>
          <w14:ligatures w14:val="none"/>
        </w:rPr>
        <w:t xml:space="preserve">If the person was admitted to the </w:t>
      </w:r>
      <w:r w:rsidR="00DB145E">
        <w:rPr>
          <w:rFonts w:eastAsiaTheme="minorEastAsia"/>
          <w:kern w:val="0"/>
          <w14:ligatures w14:val="none"/>
        </w:rPr>
        <w:t>intensive care unit (</w:t>
      </w:r>
      <w:r w:rsidRPr="00E40F81">
        <w:rPr>
          <w:rFonts w:eastAsiaTheme="minorEastAsia"/>
          <w:kern w:val="0"/>
          <w14:ligatures w14:val="none"/>
        </w:rPr>
        <w:t>ICU</w:t>
      </w:r>
      <w:r w:rsidR="00DB145E">
        <w:rPr>
          <w:rFonts w:eastAsiaTheme="minorEastAsia"/>
          <w:kern w:val="0"/>
          <w14:ligatures w14:val="none"/>
        </w:rPr>
        <w:t>)</w:t>
      </w:r>
      <w:r w:rsidRPr="00E40F81">
        <w:rPr>
          <w:rFonts w:eastAsiaTheme="minorEastAsia"/>
          <w:kern w:val="0"/>
          <w14:ligatures w14:val="none"/>
        </w:rPr>
        <w:t xml:space="preserve"> during any of their hospitalization</w:t>
      </w:r>
      <w:r w:rsidR="00095FE0">
        <w:rPr>
          <w:rFonts w:eastAsiaTheme="minorEastAsia"/>
          <w:kern w:val="0"/>
          <w14:ligatures w14:val="none"/>
        </w:rPr>
        <w:t>s</w:t>
      </w:r>
      <w:r w:rsidRPr="00E40F81">
        <w:rPr>
          <w:rFonts w:eastAsiaTheme="minorEastAsia"/>
          <w:kern w:val="0"/>
          <w14:ligatures w14:val="none"/>
        </w:rPr>
        <w:t xml:space="preserve">, then the answer for ‘Admitted to Intensive Care Unit’ should be marked ‘Yes’. Admission to an intensive care unit varies due to specialty and intensity level, but what is being asked here is if the person’s clinical presentation needed elevated care while admitted to the hospital.  Admission to or movement within an Intensive care unit or specialty ICU can occur while admitted to a hospital if the person’s condition deteriorates and requires a different level of care and observation.  While changes within level and specialty of ICUs do </w:t>
      </w:r>
      <w:r w:rsidR="000118C0" w:rsidRPr="00E40F81">
        <w:rPr>
          <w:rFonts w:eastAsiaTheme="minorEastAsia"/>
          <w:kern w:val="0"/>
          <w14:ligatures w14:val="none"/>
        </w:rPr>
        <w:t>occur,</w:t>
      </w:r>
      <w:r w:rsidRPr="00E40F81">
        <w:rPr>
          <w:rFonts w:eastAsiaTheme="minorEastAsia"/>
          <w:kern w:val="0"/>
          <w14:ligatures w14:val="none"/>
        </w:rPr>
        <w:t xml:space="preserve"> more specific data will not be included as part of case reporting.   </w:t>
      </w:r>
    </w:p>
    <w:p w14:paraId="717DC858" w14:textId="77777777" w:rsidR="008E069E" w:rsidRPr="00E40F81" w:rsidRDefault="008E069E" w:rsidP="002E5A54">
      <w:pPr>
        <w:spacing w:line="240" w:lineRule="auto"/>
        <w:textAlignment w:val="baseline"/>
        <w:rPr>
          <w:rFonts w:eastAsiaTheme="minorEastAsia"/>
          <w:kern w:val="0"/>
          <w14:ligatures w14:val="none"/>
        </w:rPr>
      </w:pPr>
      <w:r w:rsidRPr="00E40F81">
        <w:rPr>
          <w:rFonts w:eastAsiaTheme="minorEastAsia"/>
          <w:kern w:val="0"/>
          <w14:ligatures w14:val="none"/>
        </w:rPr>
        <w:t> </w:t>
      </w:r>
    </w:p>
    <w:p w14:paraId="1559216E" w14:textId="5A0AEE0F" w:rsidR="000E51AA" w:rsidRDefault="006C519A" w:rsidP="006C519A">
      <w:pPr>
        <w:pStyle w:val="Heading2"/>
      </w:pPr>
      <w:r w:rsidRPr="006C519A">
        <w:t>Identifiers Repeating Group</w:t>
      </w:r>
    </w:p>
    <w:p w14:paraId="6CF8E4A7" w14:textId="5FDBC92D" w:rsidR="009314AB" w:rsidRDefault="5907E924" w:rsidP="4DF68F36">
      <w:pPr>
        <w:spacing w:after="140"/>
      </w:pPr>
      <w:r w:rsidRPr="0C912E76">
        <w:rPr>
          <w:rFonts w:ascii="Aptos" w:eastAsia="Aptos" w:hAnsi="Aptos" w:cs="Aptos"/>
          <w:color w:val="000000" w:themeColor="text1"/>
        </w:rPr>
        <w:t>Generic v3</w:t>
      </w:r>
      <w:r w:rsidR="00B6645F">
        <w:rPr>
          <w:rFonts w:ascii="Aptos" w:eastAsia="Aptos" w:hAnsi="Aptos" w:cs="Aptos"/>
          <w:color w:val="000000" w:themeColor="text1"/>
        </w:rPr>
        <w:t>.0</w:t>
      </w:r>
      <w:r w:rsidRPr="0C912E76">
        <w:rPr>
          <w:rFonts w:ascii="Aptos" w:eastAsia="Aptos" w:hAnsi="Aptos" w:cs="Aptos"/>
          <w:color w:val="000000" w:themeColor="text1"/>
        </w:rPr>
        <w:t xml:space="preserve"> contains a data element identifier repeating group used for sending multiple case identifiers related to a case notification. The repeating group contains </w:t>
      </w:r>
      <w:r w:rsidRPr="4DF68F36">
        <w:rPr>
          <w:rFonts w:ascii="Aptos" w:eastAsia="Aptos" w:hAnsi="Aptos" w:cs="Aptos"/>
          <w:color w:val="000000" w:themeColor="text1"/>
        </w:rPr>
        <w:t>an</w:t>
      </w:r>
      <w:r w:rsidRPr="0C912E76">
        <w:rPr>
          <w:rFonts w:ascii="Aptos" w:eastAsia="Aptos" w:hAnsi="Aptos" w:cs="Aptos"/>
          <w:color w:val="000000" w:themeColor="text1"/>
        </w:rPr>
        <w:t xml:space="preserve"> Identifier Type and </w:t>
      </w:r>
      <w:r w:rsidRPr="4DF68F36">
        <w:rPr>
          <w:rFonts w:ascii="Aptos" w:eastAsia="Aptos" w:hAnsi="Aptos" w:cs="Aptos"/>
          <w:color w:val="000000" w:themeColor="text1"/>
        </w:rPr>
        <w:t>an</w:t>
      </w:r>
      <w:r w:rsidRPr="0C912E76">
        <w:rPr>
          <w:rFonts w:ascii="Aptos" w:eastAsia="Aptos" w:hAnsi="Aptos" w:cs="Aptos"/>
          <w:color w:val="000000" w:themeColor="text1"/>
        </w:rPr>
        <w:t xml:space="preserve"> Identifier Value, where </w:t>
      </w:r>
      <w:r w:rsidR="4AD60906" w:rsidRPr="4DF68F36">
        <w:rPr>
          <w:rFonts w:ascii="Aptos" w:eastAsia="Aptos" w:hAnsi="Aptos" w:cs="Aptos"/>
          <w:color w:val="000000" w:themeColor="text1"/>
        </w:rPr>
        <w:t>Identifier</w:t>
      </w:r>
      <w:r w:rsidRPr="4DF68F36">
        <w:rPr>
          <w:rFonts w:ascii="Aptos" w:eastAsia="Aptos" w:hAnsi="Aptos" w:cs="Aptos"/>
          <w:color w:val="000000" w:themeColor="text1"/>
        </w:rPr>
        <w:t xml:space="preserve"> </w:t>
      </w:r>
      <w:r w:rsidR="3D8A02C4" w:rsidRPr="4DF68F36">
        <w:rPr>
          <w:rFonts w:ascii="Aptos" w:eastAsia="Aptos" w:hAnsi="Aptos" w:cs="Aptos"/>
          <w:color w:val="000000" w:themeColor="text1"/>
        </w:rPr>
        <w:t>T</w:t>
      </w:r>
      <w:r w:rsidRPr="4DF68F36">
        <w:rPr>
          <w:rFonts w:ascii="Aptos" w:eastAsia="Aptos" w:hAnsi="Aptos" w:cs="Aptos"/>
          <w:color w:val="000000" w:themeColor="text1"/>
        </w:rPr>
        <w:t>ype</w:t>
      </w:r>
      <w:r w:rsidRPr="0C912E76">
        <w:rPr>
          <w:rFonts w:ascii="Aptos" w:eastAsia="Aptos" w:hAnsi="Aptos" w:cs="Aptos"/>
          <w:color w:val="000000" w:themeColor="text1"/>
        </w:rPr>
        <w:t xml:space="preserve"> conveys </w:t>
      </w:r>
      <w:r w:rsidR="6E646CF0" w:rsidRPr="4DF68F36">
        <w:rPr>
          <w:rFonts w:ascii="Aptos" w:eastAsia="Aptos" w:hAnsi="Aptos" w:cs="Aptos"/>
          <w:color w:val="000000" w:themeColor="text1"/>
        </w:rPr>
        <w:t xml:space="preserve">a description of </w:t>
      </w:r>
      <w:r w:rsidRPr="0C912E76">
        <w:rPr>
          <w:rFonts w:ascii="Aptos" w:eastAsia="Aptos" w:hAnsi="Aptos" w:cs="Aptos"/>
          <w:color w:val="000000" w:themeColor="text1"/>
        </w:rPr>
        <w:t xml:space="preserve">the identifier and the </w:t>
      </w:r>
      <w:r w:rsidR="78F1154E" w:rsidRPr="4DF68F36">
        <w:rPr>
          <w:rFonts w:ascii="Aptos" w:eastAsia="Aptos" w:hAnsi="Aptos" w:cs="Aptos"/>
          <w:color w:val="000000" w:themeColor="text1"/>
        </w:rPr>
        <w:t>Identifier V</w:t>
      </w:r>
      <w:r w:rsidRPr="4DF68F36">
        <w:rPr>
          <w:rFonts w:ascii="Aptos" w:eastAsia="Aptos" w:hAnsi="Aptos" w:cs="Aptos"/>
          <w:color w:val="000000" w:themeColor="text1"/>
        </w:rPr>
        <w:t xml:space="preserve">alue </w:t>
      </w:r>
      <w:r w:rsidRPr="0C912E76">
        <w:rPr>
          <w:rFonts w:ascii="Aptos" w:eastAsia="Aptos" w:hAnsi="Aptos" w:cs="Aptos"/>
          <w:color w:val="000000" w:themeColor="text1"/>
        </w:rPr>
        <w:t xml:space="preserve">captures the </w:t>
      </w:r>
      <w:r w:rsidR="2B8A4F07" w:rsidRPr="4DF68F36">
        <w:rPr>
          <w:rFonts w:ascii="Aptos" w:eastAsia="Aptos" w:hAnsi="Aptos" w:cs="Aptos"/>
          <w:color w:val="000000" w:themeColor="text1"/>
        </w:rPr>
        <w:t xml:space="preserve">actual </w:t>
      </w:r>
      <w:r w:rsidRPr="0C912E76">
        <w:rPr>
          <w:rFonts w:ascii="Aptos" w:eastAsia="Aptos" w:hAnsi="Aptos" w:cs="Aptos"/>
          <w:color w:val="000000" w:themeColor="text1"/>
        </w:rPr>
        <w:t>value for that identifier.</w:t>
      </w:r>
      <w:r w:rsidR="005E0ACF">
        <w:t xml:space="preserve"> </w:t>
      </w:r>
      <w:r w:rsidR="00C12694">
        <w:t>In this way, this can be thought of like a key-value pair wi</w:t>
      </w:r>
      <w:r w:rsidR="00C12694" w:rsidRPr="00EC02B8">
        <w:t xml:space="preserve">th </w:t>
      </w:r>
      <w:r w:rsidR="00C12694">
        <w:t xml:space="preserve">the </w:t>
      </w:r>
      <w:r w:rsidR="00C12694" w:rsidRPr="00EC02B8">
        <w:t xml:space="preserve">data elements of “Identifier Type” </w:t>
      </w:r>
      <w:r w:rsidR="00C12694">
        <w:t xml:space="preserve">serving as the key </w:t>
      </w:r>
      <w:r w:rsidR="00C12694" w:rsidRPr="00EC02B8">
        <w:t>and “Identifier Value”</w:t>
      </w:r>
      <w:r w:rsidR="00C12694">
        <w:t xml:space="preserve"> serving as the pair. </w:t>
      </w:r>
      <w:r w:rsidR="009567AB">
        <w:t xml:space="preserve">The repeating structure allows for flexibility in capturing additional identifier types across </w:t>
      </w:r>
      <w:r w:rsidR="00E45B00">
        <w:t xml:space="preserve">formats and </w:t>
      </w:r>
      <w:r w:rsidR="009567AB">
        <w:t>conditions as need</w:t>
      </w:r>
      <w:r w:rsidR="0021414D">
        <w:t>s arise.</w:t>
      </w:r>
      <w:r w:rsidR="00436F78">
        <w:t xml:space="preserve"> The anticipated use of this is </w:t>
      </w:r>
      <w:r w:rsidR="00D65476">
        <w:t xml:space="preserve">for capturing relevant identifiers </w:t>
      </w:r>
      <w:r w:rsidR="003C4A2C">
        <w:t xml:space="preserve">either </w:t>
      </w:r>
      <w:r w:rsidR="00D65476">
        <w:t xml:space="preserve">during </w:t>
      </w:r>
      <w:r w:rsidR="006C18CA">
        <w:t xml:space="preserve">emergency responses </w:t>
      </w:r>
      <w:r w:rsidR="00D65476">
        <w:t xml:space="preserve">or </w:t>
      </w:r>
      <w:r w:rsidR="006955D3">
        <w:t>capturing identifiers that</w:t>
      </w:r>
      <w:r w:rsidR="003C4A2C">
        <w:t xml:space="preserve"> reduce the need for duplicate data transmission</w:t>
      </w:r>
      <w:r w:rsidR="00F34DFF">
        <w:t xml:space="preserve"> by allowing CDC to connect data sources</w:t>
      </w:r>
      <w:r w:rsidR="003C4A2C">
        <w:t xml:space="preserve">. </w:t>
      </w:r>
      <w:r w:rsidR="00824300">
        <w:t>By contrast, the addition of a unique data element to capture a</w:t>
      </w:r>
      <w:r w:rsidR="00E356DD">
        <w:t xml:space="preserve"> single</w:t>
      </w:r>
      <w:r w:rsidR="00824300">
        <w:t xml:space="preserve"> identifier requires regulatory and versioning changes that can take far longer</w:t>
      </w:r>
      <w:r w:rsidR="00E356DD">
        <w:t xml:space="preserve"> than this </w:t>
      </w:r>
      <w:r w:rsidR="000724D0">
        <w:t>current</w:t>
      </w:r>
      <w:r w:rsidR="00E356DD">
        <w:t xml:space="preserve"> approach</w:t>
      </w:r>
      <w:r w:rsidR="00824300">
        <w:t xml:space="preserve">. </w:t>
      </w:r>
    </w:p>
    <w:p w14:paraId="1A285177" w14:textId="45B759B3" w:rsidR="009567AB" w:rsidRDefault="00811E2E" w:rsidP="658C84AB">
      <w:pPr>
        <w:spacing w:after="140"/>
      </w:pPr>
      <w:r w:rsidRPr="4DF68F36">
        <w:rPr>
          <w:rFonts w:ascii="Aptos" w:eastAsia="Aptos" w:hAnsi="Aptos" w:cs="Aptos"/>
          <w:color w:val="000000" w:themeColor="text1"/>
        </w:rPr>
        <w:t>The types of identifiers connected to a case</w:t>
      </w:r>
      <w:r w:rsidR="7EF9D08C" w:rsidRPr="4DF68F36">
        <w:rPr>
          <w:rFonts w:ascii="Aptos" w:eastAsia="Aptos" w:hAnsi="Aptos" w:cs="Aptos"/>
          <w:color w:val="000000" w:themeColor="text1"/>
        </w:rPr>
        <w:t xml:space="preserve"> may</w:t>
      </w:r>
      <w:r w:rsidRPr="4DF68F36">
        <w:rPr>
          <w:rFonts w:ascii="Aptos" w:eastAsia="Aptos" w:hAnsi="Aptos" w:cs="Aptos"/>
          <w:color w:val="000000" w:themeColor="text1"/>
        </w:rPr>
        <w:t xml:space="preserve"> vary, </w:t>
      </w:r>
      <w:r w:rsidRPr="00F15F87">
        <w:t xml:space="preserve">as some identifier types are only applicable to certain </w:t>
      </w:r>
      <w:r w:rsidR="0023361C">
        <w:t xml:space="preserve">cases </w:t>
      </w:r>
      <w:r w:rsidR="00464D8E">
        <w:t xml:space="preserve">or </w:t>
      </w:r>
      <w:r w:rsidRPr="00F15F87">
        <w:t>conditions.</w:t>
      </w:r>
      <w:r w:rsidRPr="00811E2E">
        <w:t xml:space="preserve"> </w:t>
      </w:r>
      <w:r>
        <w:t>Further guidance will be provided on which identifiers would be expected for particular conditions and circumstances.</w:t>
      </w:r>
      <w:r w:rsidR="0023361C">
        <w:t xml:space="preserve"> It is not expected that each value in the value set would be provided for each case. Many cases will have no instances of this repeating group. </w:t>
      </w:r>
      <w:r w:rsidR="006D3313">
        <w:t xml:space="preserve">Person ID (formerly Local Subject ID) and Case ID (formerly Local Record ID) are not to be included in this repeating structure. </w:t>
      </w:r>
    </w:p>
    <w:p w14:paraId="6710F352" w14:textId="4D2F6B1A" w:rsidR="005E0ACF" w:rsidRDefault="009567AB" w:rsidP="005E0ACF">
      <w:r>
        <w:lastRenderedPageBreak/>
        <w:t>As an</w:t>
      </w:r>
      <w:r w:rsidR="005E0ACF">
        <w:t xml:space="preserve"> example, transmission of these data elements for a case with a CDC National Outbreak Reporting System (NORS) ID of “EIP1234567” </w:t>
      </w:r>
      <w:r w:rsidR="00C45C7F">
        <w:t xml:space="preserve">and a Legacy Case ID of </w:t>
      </w:r>
      <w:r w:rsidR="00ED7BDF">
        <w:t>“</w:t>
      </w:r>
      <w:r w:rsidR="00ED7BDF" w:rsidRPr="007559B0">
        <w:t>ZYX7654321</w:t>
      </w:r>
      <w:r w:rsidR="00ED7BDF">
        <w:t xml:space="preserve">” </w:t>
      </w:r>
      <w:r w:rsidR="005E0ACF">
        <w:t>would look like this in HL7 v2:</w:t>
      </w:r>
    </w:p>
    <w:p w14:paraId="03233635" w14:textId="08391937" w:rsidR="007559B0" w:rsidRPr="007559B0" w:rsidRDefault="007559B0" w:rsidP="007559B0">
      <w:r w:rsidRPr="007559B0">
        <w:t>OBX|nn|CWE|TBD^Identifier Type^PHINQUESTION|1|</w:t>
      </w:r>
      <w:r w:rsidR="00ED7BDF">
        <w:t>INV883</w:t>
      </w:r>
      <w:r w:rsidRPr="007559B0">
        <w:t>^</w:t>
      </w:r>
      <w:r w:rsidR="00ED7BDF" w:rsidRPr="00ED7BDF">
        <w:t>NORS ID</w:t>
      </w:r>
      <w:r w:rsidRPr="007559B0">
        <w:t>^LN||||||F </w:t>
      </w:r>
    </w:p>
    <w:p w14:paraId="40DA393D" w14:textId="40B794F9" w:rsidR="007559B0" w:rsidRPr="007559B0" w:rsidRDefault="007559B0" w:rsidP="007559B0">
      <w:r w:rsidRPr="007559B0">
        <w:t>OBX|nn|</w:t>
      </w:r>
      <w:r w:rsidR="60B0C347">
        <w:t>ST</w:t>
      </w:r>
      <w:r>
        <w:t>|</w:t>
      </w:r>
      <w:r w:rsidRPr="007559B0">
        <w:t>TBD^Identifier Value^PHINQUESTION|1|</w:t>
      </w:r>
      <w:r w:rsidR="00ED7BDF" w:rsidRPr="00ED7BDF">
        <w:t xml:space="preserve"> </w:t>
      </w:r>
      <w:r w:rsidR="00ED7BDF">
        <w:t>EIP1234567</w:t>
      </w:r>
      <w:r w:rsidRPr="007559B0">
        <w:t>||||||F</w:t>
      </w:r>
    </w:p>
    <w:p w14:paraId="0ED2B028" w14:textId="77777777" w:rsidR="007559B0" w:rsidRPr="007559B0" w:rsidRDefault="007559B0" w:rsidP="007559B0">
      <w:r w:rsidRPr="007559B0">
        <w:t>OBX|nn|CWE|TBD^Identifier Type^PHINQUESTION|2|77997-5^Legacy Case Identifier^LN||||||F </w:t>
      </w:r>
    </w:p>
    <w:p w14:paraId="43BC9D96" w14:textId="307E2DDA" w:rsidR="007559B0" w:rsidRPr="007559B0" w:rsidRDefault="007559B0" w:rsidP="007559B0">
      <w:r w:rsidRPr="007559B0">
        <w:t>OBX|nn|</w:t>
      </w:r>
      <w:r w:rsidR="7F177914">
        <w:t>ST</w:t>
      </w:r>
      <w:r w:rsidRPr="007559B0">
        <w:t>|TBD^Identifier Value^PHINQUESTION|2|ZYX7654321||||||F</w:t>
      </w:r>
    </w:p>
    <w:p w14:paraId="765825CC" w14:textId="77777777" w:rsidR="007559B0" w:rsidRDefault="007559B0" w:rsidP="005E0ACF"/>
    <w:p w14:paraId="55356164" w14:textId="169DB7A4" w:rsidR="005E0ACF" w:rsidRDefault="005E0ACF" w:rsidP="005E0ACF">
      <w:r>
        <w:t xml:space="preserve">Or </w:t>
      </w:r>
      <w:r w:rsidR="00811E2E">
        <w:t xml:space="preserve">like </w:t>
      </w:r>
      <w:r>
        <w:t>this in CSV</w:t>
      </w:r>
      <w:r w:rsidR="00811E2E">
        <w:t>:</w:t>
      </w:r>
    </w:p>
    <w:p w14:paraId="0EB03FCF" w14:textId="3066AE8D" w:rsidR="005E0ACF" w:rsidRDefault="005E0ACF" w:rsidP="005E0ACF">
      <w:r>
        <w:t xml:space="preserve">Identifier1.identifier_type: </w:t>
      </w:r>
      <w:r w:rsidR="00ED7BDF">
        <w:t>INV883</w:t>
      </w:r>
    </w:p>
    <w:p w14:paraId="4C768415" w14:textId="36685B3E" w:rsidR="005E0ACF" w:rsidRDefault="005E0ACF" w:rsidP="005E0ACF">
      <w:r>
        <w:t>Identifier1.identifier_value: EIP1234567</w:t>
      </w:r>
    </w:p>
    <w:p w14:paraId="75BE6F0C" w14:textId="133B5B77" w:rsidR="00ED7BDF" w:rsidRDefault="00ED7BDF" w:rsidP="00ED7BDF">
      <w:r>
        <w:t>Identifier</w:t>
      </w:r>
      <w:r w:rsidR="00A34499">
        <w:t>2</w:t>
      </w:r>
      <w:r>
        <w:t xml:space="preserve">.identifier_type: </w:t>
      </w:r>
      <w:r w:rsidRPr="007559B0">
        <w:t>77997-5</w:t>
      </w:r>
    </w:p>
    <w:p w14:paraId="25B707A9" w14:textId="51F6015C" w:rsidR="00ED7BDF" w:rsidRDefault="00ED7BDF" w:rsidP="00ED7BDF">
      <w:r>
        <w:t>Identifier</w:t>
      </w:r>
      <w:r w:rsidR="00A34499">
        <w:t>2</w:t>
      </w:r>
      <w:r>
        <w:t xml:space="preserve">.identifier_value: </w:t>
      </w:r>
      <w:r w:rsidRPr="007559B0">
        <w:t>ZYX7654321</w:t>
      </w:r>
    </w:p>
    <w:p w14:paraId="67D1C6A4" w14:textId="77777777" w:rsidR="00ED7BDF" w:rsidRDefault="00ED7BDF" w:rsidP="005E0ACF"/>
    <w:tbl>
      <w:tblPr>
        <w:tblW w:w="9280" w:type="dxa"/>
        <w:tblCellMar>
          <w:left w:w="0" w:type="dxa"/>
          <w:right w:w="0" w:type="dxa"/>
        </w:tblCellMar>
        <w:tblLook w:val="04A0" w:firstRow="1" w:lastRow="0" w:firstColumn="1" w:lastColumn="0" w:noHBand="0" w:noVBand="1"/>
      </w:tblPr>
      <w:tblGrid>
        <w:gridCol w:w="1080"/>
        <w:gridCol w:w="1960"/>
        <w:gridCol w:w="6240"/>
      </w:tblGrid>
      <w:tr w:rsidR="00BE1185" w:rsidRPr="00BE1185" w14:paraId="682CD04D" w14:textId="77777777" w:rsidTr="5997F63B">
        <w:trPr>
          <w:trHeight w:val="300"/>
        </w:trPr>
        <w:tc>
          <w:tcPr>
            <w:tcW w:w="108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5FF563E" w14:textId="77777777" w:rsidR="00BE1185" w:rsidRPr="00BE1185" w:rsidRDefault="00BE1185" w:rsidP="00BE1185">
            <w:pPr>
              <w:rPr>
                <w:b/>
                <w:bCs/>
              </w:rPr>
            </w:pPr>
            <w:r w:rsidRPr="00BE1185">
              <w:rPr>
                <w:b/>
                <w:bCs/>
              </w:rPr>
              <w:t>Code</w:t>
            </w:r>
          </w:p>
        </w:tc>
        <w:tc>
          <w:tcPr>
            <w:tcW w:w="196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F9C6583" w14:textId="77777777" w:rsidR="00BE1185" w:rsidRPr="00BE1185" w:rsidRDefault="00BE1185" w:rsidP="00BE1185">
            <w:pPr>
              <w:rPr>
                <w:b/>
                <w:bCs/>
              </w:rPr>
            </w:pPr>
            <w:r w:rsidRPr="00BE1185">
              <w:rPr>
                <w:b/>
                <w:bCs/>
              </w:rPr>
              <w:t>Concept</w:t>
            </w:r>
          </w:p>
        </w:tc>
        <w:tc>
          <w:tcPr>
            <w:tcW w:w="6240"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4DEF1606" w14:textId="77777777" w:rsidR="00BE1185" w:rsidRPr="00BE1185" w:rsidRDefault="00BE1185" w:rsidP="00BE1185">
            <w:pPr>
              <w:rPr>
                <w:b/>
                <w:bCs/>
              </w:rPr>
            </w:pPr>
            <w:r w:rsidRPr="00BE1185">
              <w:rPr>
                <w:b/>
                <w:bCs/>
              </w:rPr>
              <w:t>Description</w:t>
            </w:r>
          </w:p>
        </w:tc>
      </w:tr>
      <w:tr w:rsidR="00BE1185" w:rsidRPr="00BE1185" w14:paraId="39BCB9D1" w14:textId="77777777" w:rsidTr="5997F63B">
        <w:trPr>
          <w:trHeight w:val="1200"/>
        </w:trPr>
        <w:tc>
          <w:tcPr>
            <w:tcW w:w="10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A3FF7EF" w14:textId="388FDBA6" w:rsidR="00BE1185" w:rsidRPr="00BE1185" w:rsidRDefault="1D298967" w:rsidP="5997F63B">
            <w:pPr>
              <w:rPr>
                <w:rFonts w:ascii="Aptos" w:eastAsia="Aptos" w:hAnsi="Aptos" w:cs="Aptos"/>
              </w:rPr>
            </w:pPr>
            <w:r w:rsidRPr="5997F63B">
              <w:rPr>
                <w:rFonts w:ascii="Nunito" w:eastAsia="Nunito" w:hAnsi="Nunito" w:cs="Nunito"/>
                <w:color w:val="000000" w:themeColor="text1"/>
              </w:rPr>
              <w:t>PHC946</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14:paraId="23175D20" w14:textId="77777777" w:rsidR="00BE1185" w:rsidRPr="00BE1185" w:rsidRDefault="00BE1185" w:rsidP="00BE1185">
            <w:r w:rsidRPr="00BE1185">
              <w:t>CDC-assigned Case ID</w:t>
            </w:r>
          </w:p>
        </w:tc>
        <w:tc>
          <w:tcPr>
            <w:tcW w:w="6240" w:type="dxa"/>
            <w:tcBorders>
              <w:top w:val="nil"/>
              <w:left w:val="nil"/>
              <w:bottom w:val="single" w:sz="8" w:space="0" w:color="auto"/>
              <w:right w:val="single" w:sz="8" w:space="0" w:color="auto"/>
            </w:tcBorders>
            <w:tcMar>
              <w:top w:w="0" w:type="dxa"/>
              <w:left w:w="108" w:type="dxa"/>
              <w:bottom w:w="0" w:type="dxa"/>
              <w:right w:w="108" w:type="dxa"/>
            </w:tcMar>
            <w:hideMark/>
          </w:tcPr>
          <w:p w14:paraId="525C4B2C" w14:textId="77777777" w:rsidR="00BE1185" w:rsidRPr="00BE1185" w:rsidRDefault="00BE1185" w:rsidP="00BE1185">
            <w:r w:rsidRPr="00BE1185">
              <w:t>CDC-assigned Case ID: A CDC-assigned ID for use in situations such as an emergency response (e.g., DCIPHER IDs assigned to cases in early mpox response). Usually a distinct ID from the required element “Case ID” assigned by the jurisdiction. </w:t>
            </w:r>
          </w:p>
        </w:tc>
      </w:tr>
      <w:tr w:rsidR="00BE1185" w:rsidRPr="00BE1185" w14:paraId="15CA843E" w14:textId="77777777" w:rsidTr="5997F63B">
        <w:trPr>
          <w:trHeight w:val="600"/>
        </w:trPr>
        <w:tc>
          <w:tcPr>
            <w:tcW w:w="10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83150CF" w14:textId="77777777" w:rsidR="00BE1185" w:rsidRPr="00BE1185" w:rsidRDefault="2F5BB558" w:rsidP="5997F63B">
            <w:r>
              <w:t>INV883</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14:paraId="36F5CC6C" w14:textId="77777777" w:rsidR="00BE1185" w:rsidRPr="00BE1185" w:rsidRDefault="00BE1185" w:rsidP="00BE1185">
            <w:r w:rsidRPr="00BE1185">
              <w:t>NORS ID</w:t>
            </w:r>
          </w:p>
        </w:tc>
        <w:tc>
          <w:tcPr>
            <w:tcW w:w="6240" w:type="dxa"/>
            <w:tcBorders>
              <w:top w:val="nil"/>
              <w:left w:val="nil"/>
              <w:bottom w:val="single" w:sz="8" w:space="0" w:color="auto"/>
              <w:right w:val="single" w:sz="8" w:space="0" w:color="auto"/>
            </w:tcBorders>
            <w:tcMar>
              <w:top w:w="0" w:type="dxa"/>
              <w:left w:w="108" w:type="dxa"/>
              <w:bottom w:w="0" w:type="dxa"/>
              <w:right w:w="108" w:type="dxa"/>
            </w:tcMar>
            <w:hideMark/>
          </w:tcPr>
          <w:p w14:paraId="0EB0200E" w14:textId="77777777" w:rsidR="00BE1185" w:rsidRPr="00BE1185" w:rsidRDefault="00BE1185" w:rsidP="00BE1185">
            <w:r w:rsidRPr="00BE1185">
              <w:t>The outbreak ID from CDC's National Outbreak</w:t>
            </w:r>
            <w:r w:rsidRPr="00BE1185">
              <w:rPr>
                <w:rFonts w:ascii="Arial" w:hAnsi="Arial" w:cs="Arial"/>
              </w:rPr>
              <w:t> </w:t>
            </w:r>
            <w:r w:rsidRPr="00BE1185">
              <w:t>Reporting System (NORS) with which the case report is</w:t>
            </w:r>
            <w:r w:rsidRPr="00BE1185">
              <w:rPr>
                <w:rFonts w:ascii="Arial" w:hAnsi="Arial" w:cs="Arial"/>
              </w:rPr>
              <w:t> </w:t>
            </w:r>
            <w:r w:rsidRPr="00BE1185">
              <w:t xml:space="preserve">associated. </w:t>
            </w:r>
          </w:p>
        </w:tc>
      </w:tr>
      <w:tr w:rsidR="00BE1185" w:rsidRPr="00BE1185" w14:paraId="64CEB8DC" w14:textId="77777777" w:rsidTr="5997F63B">
        <w:trPr>
          <w:trHeight w:val="1200"/>
        </w:trPr>
        <w:tc>
          <w:tcPr>
            <w:tcW w:w="108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53FF91F" w14:textId="77777777" w:rsidR="00BE1185" w:rsidRPr="00BE1185" w:rsidRDefault="2F5BB558" w:rsidP="5997F63B">
            <w:r>
              <w:t>77997-5</w:t>
            </w:r>
          </w:p>
        </w:tc>
        <w:tc>
          <w:tcPr>
            <w:tcW w:w="1960" w:type="dxa"/>
            <w:tcBorders>
              <w:top w:val="nil"/>
              <w:left w:val="nil"/>
              <w:bottom w:val="single" w:sz="8" w:space="0" w:color="auto"/>
              <w:right w:val="single" w:sz="8" w:space="0" w:color="auto"/>
            </w:tcBorders>
            <w:tcMar>
              <w:top w:w="0" w:type="dxa"/>
              <w:left w:w="108" w:type="dxa"/>
              <w:bottom w:w="0" w:type="dxa"/>
              <w:right w:w="108" w:type="dxa"/>
            </w:tcMar>
            <w:hideMark/>
          </w:tcPr>
          <w:p w14:paraId="5244CF63" w14:textId="77777777" w:rsidR="00BE1185" w:rsidRPr="00BE1185" w:rsidRDefault="00BE1185" w:rsidP="00BE1185">
            <w:r w:rsidRPr="00BE1185">
              <w:t>Legacy Case Identifier</w:t>
            </w:r>
          </w:p>
        </w:tc>
        <w:tc>
          <w:tcPr>
            <w:tcW w:w="6240" w:type="dxa"/>
            <w:tcBorders>
              <w:top w:val="nil"/>
              <w:left w:val="nil"/>
              <w:bottom w:val="single" w:sz="8" w:space="0" w:color="auto"/>
              <w:right w:val="single" w:sz="8" w:space="0" w:color="auto"/>
            </w:tcBorders>
            <w:tcMar>
              <w:top w:w="0" w:type="dxa"/>
              <w:left w:w="108" w:type="dxa"/>
              <w:bottom w:w="0" w:type="dxa"/>
              <w:right w:w="108" w:type="dxa"/>
            </w:tcMar>
            <w:hideMark/>
          </w:tcPr>
          <w:p w14:paraId="34D4DA7D" w14:textId="77777777" w:rsidR="00BE1185" w:rsidRPr="00BE1185" w:rsidRDefault="00BE1185" w:rsidP="00BE1185">
            <w:r w:rsidRPr="00BE1185">
              <w:t>This field is to be populated only if migrating between systems. If migrating, populate with the original Case ID. CDC uses this identifier to link current case notifications to case notifications submitted by a previous system (NETSS, STD-MIS, etc.).</w:t>
            </w:r>
          </w:p>
        </w:tc>
      </w:tr>
    </w:tbl>
    <w:p w14:paraId="6E39DF83" w14:textId="77777777" w:rsidR="005E0ACF" w:rsidRPr="00CC7261" w:rsidRDefault="005E0ACF" w:rsidP="00CC7261"/>
    <w:p w14:paraId="717A54A8" w14:textId="45834FA6" w:rsidR="008A23BE" w:rsidRDefault="00EA7F84" w:rsidP="0088454C">
      <w:pPr>
        <w:pStyle w:val="Heading2"/>
      </w:pPr>
      <w:r>
        <w:t>Disability Type Repeating Group</w:t>
      </w:r>
    </w:p>
    <w:p w14:paraId="09909C0E" w14:textId="67769C63" w:rsidR="00EA7F84" w:rsidRDefault="0088454C" w:rsidP="00EA7F84">
      <w:r>
        <w:t xml:space="preserve">Disability is defined from a functional perspective (e.g., difficulty with personal care, functional dependence), with data collection aligned with standard question sets, such as the ACS (American Community Survey) or the Washington Group on Disability Statistics (WG) questionnaires, consistent with the ICF (International Classification of Functioning, Disability and Health). </w:t>
      </w:r>
    </w:p>
    <w:p w14:paraId="3CA41CBE" w14:textId="1E6CEE82" w:rsidR="00225FB7" w:rsidRDefault="005A6CAF" w:rsidP="00225FB7">
      <w:r>
        <w:t xml:space="preserve">Disability Type is a coded data element with </w:t>
      </w:r>
      <w:r w:rsidR="00225FB7">
        <w:t>a value set defined as:</w:t>
      </w:r>
    </w:p>
    <w:p w14:paraId="75DA5C1C" w14:textId="50D3FD57" w:rsidR="00225FB7" w:rsidRDefault="00225FB7" w:rsidP="00225FB7">
      <w:pPr>
        <w:pStyle w:val="ListParagraph"/>
        <w:numPr>
          <w:ilvl w:val="0"/>
          <w:numId w:val="18"/>
        </w:numPr>
      </w:pPr>
      <w:r w:rsidRPr="00C17484">
        <w:rPr>
          <w:b/>
          <w:bCs/>
        </w:rPr>
        <w:t>Hearing</w:t>
      </w:r>
      <w:r>
        <w:t xml:space="preserve">: deaf or having serious difficulty hearing. </w:t>
      </w:r>
    </w:p>
    <w:p w14:paraId="0102D6BD" w14:textId="42E68EA8" w:rsidR="00225FB7" w:rsidRDefault="00225FB7" w:rsidP="00225FB7">
      <w:pPr>
        <w:pStyle w:val="ListParagraph"/>
        <w:numPr>
          <w:ilvl w:val="0"/>
          <w:numId w:val="18"/>
        </w:numPr>
      </w:pPr>
      <w:r w:rsidRPr="00C17484">
        <w:rPr>
          <w:b/>
          <w:bCs/>
        </w:rPr>
        <w:lastRenderedPageBreak/>
        <w:t>Vision</w:t>
      </w:r>
      <w:r>
        <w:t>: blind or having serious difficulty seeing, even when wearing glasses.</w:t>
      </w:r>
    </w:p>
    <w:p w14:paraId="1466993D" w14:textId="3D43D996" w:rsidR="001E3428" w:rsidRDefault="00225FB7" w:rsidP="00225FB7">
      <w:pPr>
        <w:pStyle w:val="ListParagraph"/>
        <w:numPr>
          <w:ilvl w:val="0"/>
          <w:numId w:val="18"/>
        </w:numPr>
      </w:pPr>
      <w:r w:rsidRPr="00C17484">
        <w:rPr>
          <w:b/>
          <w:bCs/>
        </w:rPr>
        <w:t>Cognitive</w:t>
      </w:r>
      <w:r w:rsidR="001E3428">
        <w:t>:</w:t>
      </w:r>
      <w:r>
        <w:t xml:space="preserve"> difficulty remembering, concentrating, or making decisions.</w:t>
      </w:r>
    </w:p>
    <w:p w14:paraId="6A7C6F60" w14:textId="0C2D15C5" w:rsidR="001E3428" w:rsidRDefault="00225FB7" w:rsidP="00225FB7">
      <w:pPr>
        <w:pStyle w:val="ListParagraph"/>
        <w:numPr>
          <w:ilvl w:val="0"/>
          <w:numId w:val="18"/>
        </w:numPr>
      </w:pPr>
      <w:r w:rsidRPr="00C17484">
        <w:rPr>
          <w:b/>
          <w:bCs/>
        </w:rPr>
        <w:t>Ambulatory</w:t>
      </w:r>
      <w:r w:rsidR="004B5410">
        <w:t xml:space="preserve">: </w:t>
      </w:r>
      <w:r w:rsidR="00A66C56">
        <w:t xml:space="preserve">serious </w:t>
      </w:r>
      <w:r>
        <w:t>difficulty walking or climbing stairs.</w:t>
      </w:r>
    </w:p>
    <w:p w14:paraId="6B729439" w14:textId="6E73CB68" w:rsidR="001E3428" w:rsidRDefault="00225FB7" w:rsidP="00225FB7">
      <w:pPr>
        <w:pStyle w:val="ListParagraph"/>
        <w:numPr>
          <w:ilvl w:val="0"/>
          <w:numId w:val="18"/>
        </w:numPr>
      </w:pPr>
      <w:r w:rsidRPr="00C17484">
        <w:rPr>
          <w:b/>
          <w:bCs/>
        </w:rPr>
        <w:t>Self-care</w:t>
      </w:r>
      <w:r w:rsidR="004B5410">
        <w:t xml:space="preserve">: </w:t>
      </w:r>
      <w:r>
        <w:t>difficulty bathing or dressing.</w:t>
      </w:r>
    </w:p>
    <w:p w14:paraId="0B016679" w14:textId="38A8EAAD" w:rsidR="00EA7F84" w:rsidRDefault="00225FB7" w:rsidP="001E3428">
      <w:pPr>
        <w:pStyle w:val="ListParagraph"/>
        <w:numPr>
          <w:ilvl w:val="0"/>
          <w:numId w:val="18"/>
        </w:numPr>
      </w:pPr>
      <w:r w:rsidRPr="00C17484">
        <w:rPr>
          <w:b/>
          <w:bCs/>
        </w:rPr>
        <w:t>Independent living</w:t>
      </w:r>
      <w:r w:rsidR="001E3428">
        <w:t>:</w:t>
      </w:r>
      <w:r>
        <w:t xml:space="preserve"> difficulty doing errands alone</w:t>
      </w:r>
      <w:r w:rsidR="00581D13">
        <w:t>.</w:t>
      </w:r>
      <w:r>
        <w:t xml:space="preserve"> </w:t>
      </w:r>
    </w:p>
    <w:p w14:paraId="581BF082" w14:textId="433FCCF5" w:rsidR="00581D13" w:rsidRPr="00581D13" w:rsidRDefault="001E3428">
      <w:pPr>
        <w:pStyle w:val="ListParagraph"/>
        <w:numPr>
          <w:ilvl w:val="0"/>
          <w:numId w:val="18"/>
        </w:numPr>
      </w:pPr>
      <w:r w:rsidRPr="00581D13">
        <w:rPr>
          <w:b/>
          <w:bCs/>
        </w:rPr>
        <w:t>Communication</w:t>
      </w:r>
      <w:r>
        <w:t>:</w:t>
      </w:r>
      <w:r w:rsidR="00B86DA4">
        <w:t xml:space="preserve"> </w:t>
      </w:r>
      <w:r w:rsidR="00581D13">
        <w:t>difficulty communicating, understanding others, or being understood.</w:t>
      </w:r>
    </w:p>
    <w:p w14:paraId="271669F3" w14:textId="0D028B1C" w:rsidR="00C17484" w:rsidRDefault="001E3428" w:rsidP="5997F63B">
      <w:pPr>
        <w:pStyle w:val="ListParagraph"/>
        <w:numPr>
          <w:ilvl w:val="0"/>
          <w:numId w:val="18"/>
        </w:numPr>
        <w:spacing w:line="240" w:lineRule="auto"/>
      </w:pPr>
      <w:r w:rsidRPr="5997F63B">
        <w:rPr>
          <w:b/>
          <w:bCs/>
        </w:rPr>
        <w:t>Intellectual or Development Disability</w:t>
      </w:r>
      <w:r>
        <w:t xml:space="preserve">: </w:t>
      </w:r>
      <w:r w:rsidR="004A34A3">
        <w:t>characterized by limitations in intellectual functioning and adaptive behavior originating before age 18) or Developmental (broad range of conditions due to an impairment in physical, learning, language, or behavior areas originating before age 22)</w:t>
      </w:r>
      <w:r w:rsidR="004F0234">
        <w:t>.</w:t>
      </w:r>
    </w:p>
    <w:p w14:paraId="721609DD" w14:textId="77777777" w:rsidR="00225FB7" w:rsidRDefault="00225FB7" w:rsidP="00EA7F84"/>
    <w:p w14:paraId="35CBB4D3" w14:textId="6B9D49E9" w:rsidR="00EA7F84" w:rsidRDefault="00EA7F84" w:rsidP="00984704">
      <w:pPr>
        <w:pStyle w:val="Heading2"/>
      </w:pPr>
      <w:r w:rsidRPr="00EA7F84">
        <w:t>Epidemiology Laboratory Repeating Group</w:t>
      </w:r>
    </w:p>
    <w:p w14:paraId="08B36653" w14:textId="26195B2E" w:rsidR="00984704" w:rsidRDefault="00984704" w:rsidP="006C519A">
      <w:pPr>
        <w:pStyle w:val="Heading3"/>
      </w:pPr>
      <w:r>
        <w:t>Test Performed</w:t>
      </w:r>
    </w:p>
    <w:p w14:paraId="34C7BC48" w14:textId="5F92FF87" w:rsidR="00E40F81" w:rsidRDefault="00984704" w:rsidP="00C4008D">
      <w:r w:rsidRPr="00984704">
        <w:t xml:space="preserve">This field corresponds to </w:t>
      </w:r>
      <w:r w:rsidR="00E40F81">
        <w:t>the OBX-3</w:t>
      </w:r>
      <w:r w:rsidRPr="00984704">
        <w:t xml:space="preserve"> field in the </w:t>
      </w:r>
      <w:r w:rsidR="00283F95" w:rsidRPr="00C11210">
        <w:rPr>
          <w:rFonts w:ascii="Aptos" w:eastAsia="Aptos" w:hAnsi="Aptos" w:cs="Aptos"/>
        </w:rPr>
        <w:t>HL7 Version 2.5.1 IG: Electronic Lab Reporting</w:t>
      </w:r>
      <w:r w:rsidR="00952422">
        <w:rPr>
          <w:rFonts w:ascii="Aptos" w:eastAsia="Aptos" w:hAnsi="Aptos" w:cs="Aptos"/>
        </w:rPr>
        <w:t xml:space="preserve"> </w:t>
      </w:r>
      <w:r w:rsidR="00283F95" w:rsidRPr="00C11210">
        <w:rPr>
          <w:rFonts w:ascii="Aptos" w:eastAsia="Aptos" w:hAnsi="Aptos" w:cs="Aptos"/>
        </w:rPr>
        <w:t>to Public Health, DSTU R2, Release1.1 - US Realm</w:t>
      </w:r>
      <w:r w:rsidR="00952422">
        <w:rPr>
          <w:rFonts w:ascii="Aptos" w:eastAsia="Aptos" w:hAnsi="Aptos" w:cs="Aptos"/>
        </w:rPr>
        <w:t xml:space="preserve"> (ELR Implementation Guide) </w:t>
      </w:r>
    </w:p>
    <w:p w14:paraId="6569239D" w14:textId="68237EE3" w:rsidR="00984704" w:rsidRDefault="00984704" w:rsidP="00952422">
      <w:pPr>
        <w:pStyle w:val="Heading3"/>
      </w:pPr>
      <w:r>
        <w:t>Test Method</w:t>
      </w:r>
    </w:p>
    <w:p w14:paraId="1E0DF6CF" w14:textId="1FF7DA18" w:rsidR="00A55A03" w:rsidRDefault="00A55A03" w:rsidP="00A55A03">
      <w:r>
        <w:t>The field corresponds to OBX-17 in the ELR Implementation Guide.</w:t>
      </w:r>
    </w:p>
    <w:p w14:paraId="33FC10F6" w14:textId="2DF83E13" w:rsidR="00E40F81" w:rsidRDefault="00A55A03" w:rsidP="00C4008D">
      <w:r>
        <w:t xml:space="preserve">If test method is available, this field should be populated regardless </w:t>
      </w:r>
      <w:r w:rsidR="003C1B4A">
        <w:t>of whether</w:t>
      </w:r>
      <w:r>
        <w:t xml:space="preserve"> the provided Test Performed (INV290) value contains a test method.</w:t>
      </w:r>
    </w:p>
    <w:p w14:paraId="0D883759" w14:textId="1870A1CE" w:rsidR="00984704" w:rsidRDefault="00984704" w:rsidP="006C519A">
      <w:pPr>
        <w:pStyle w:val="Heading3"/>
      </w:pPr>
      <w:r>
        <w:t>Test Result</w:t>
      </w:r>
    </w:p>
    <w:p w14:paraId="39A07B97" w14:textId="46D89F30" w:rsidR="00984704" w:rsidRDefault="00984704" w:rsidP="00232E90">
      <w:r w:rsidRPr="00984704">
        <w:t xml:space="preserve">This field corresponds to </w:t>
      </w:r>
      <w:r w:rsidR="00E40F81">
        <w:t>the OBX-5</w:t>
      </w:r>
      <w:r w:rsidRPr="00984704">
        <w:t xml:space="preserve"> field in the ELR</w:t>
      </w:r>
      <w:r w:rsidR="007617FB">
        <w:t xml:space="preserve"> </w:t>
      </w:r>
      <w:r w:rsidRPr="00984704">
        <w:t>Implementation Guide.</w:t>
      </w:r>
    </w:p>
    <w:p w14:paraId="0AF565D5" w14:textId="2DC6AB25" w:rsidR="00984704" w:rsidRDefault="00984704" w:rsidP="006C519A">
      <w:pPr>
        <w:pStyle w:val="Heading3"/>
      </w:pPr>
      <w:r>
        <w:t>Test Result Units of Measure</w:t>
      </w:r>
    </w:p>
    <w:p w14:paraId="466BB97C" w14:textId="01FD40FF" w:rsidR="00984704" w:rsidRDefault="00984704" w:rsidP="00C4008D">
      <w:r w:rsidRPr="00984704">
        <w:t xml:space="preserve">This field corresponds to </w:t>
      </w:r>
      <w:r w:rsidR="007B747E">
        <w:t>the OBX-6</w:t>
      </w:r>
      <w:r w:rsidRPr="00984704">
        <w:t xml:space="preserve"> field in the ELR</w:t>
      </w:r>
      <w:r w:rsidR="00952422">
        <w:t xml:space="preserve"> </w:t>
      </w:r>
      <w:r w:rsidRPr="00984704">
        <w:t>Implementation Guide.</w:t>
      </w:r>
    </w:p>
    <w:p w14:paraId="03504824" w14:textId="38559617" w:rsidR="00984704" w:rsidRDefault="00984704" w:rsidP="006C519A">
      <w:pPr>
        <w:pStyle w:val="Heading3"/>
      </w:pPr>
      <w:r>
        <w:t>Test Result Reference Range</w:t>
      </w:r>
    </w:p>
    <w:p w14:paraId="0BFB615D" w14:textId="6FABDC75" w:rsidR="00984704" w:rsidRDefault="00984704" w:rsidP="00C4008D">
      <w:r w:rsidRPr="00984704">
        <w:t xml:space="preserve">This field corresponds to </w:t>
      </w:r>
      <w:r w:rsidR="007B747E">
        <w:t>the OBX-</w:t>
      </w:r>
      <w:r w:rsidR="000D629A">
        <w:t>7</w:t>
      </w:r>
      <w:r w:rsidR="007B747E" w:rsidRPr="00984704">
        <w:t xml:space="preserve"> </w:t>
      </w:r>
      <w:r w:rsidRPr="00984704">
        <w:t>field in the ELR Implementation Guide.</w:t>
      </w:r>
    </w:p>
    <w:p w14:paraId="35D67E63" w14:textId="7AB4FA83" w:rsidR="0088454C" w:rsidRDefault="00984704" w:rsidP="006C519A">
      <w:pPr>
        <w:pStyle w:val="Heading3"/>
      </w:pPr>
      <w:r>
        <w:t>Test Result Interpretation Flag</w:t>
      </w:r>
    </w:p>
    <w:p w14:paraId="54C8D993" w14:textId="2FC9D10A" w:rsidR="00984704" w:rsidRPr="00984704" w:rsidRDefault="00984704" w:rsidP="00984704">
      <w:r w:rsidRPr="00984704">
        <w:t xml:space="preserve">This field corresponds to </w:t>
      </w:r>
      <w:r w:rsidR="000D629A">
        <w:t>the OBX-8</w:t>
      </w:r>
      <w:r w:rsidRPr="00984704">
        <w:t xml:space="preserve"> field in the ELR Implementation Guide.</w:t>
      </w:r>
    </w:p>
    <w:p w14:paraId="11312D6B" w14:textId="78A66FC9" w:rsidR="0088454C" w:rsidRDefault="0088454C" w:rsidP="006C519A">
      <w:pPr>
        <w:pStyle w:val="Heading3"/>
      </w:pPr>
      <w:r>
        <w:t>Specimen Type</w:t>
      </w:r>
    </w:p>
    <w:p w14:paraId="3FF947FB" w14:textId="0678461F" w:rsidR="00984704" w:rsidRDefault="00984704" w:rsidP="008E069E">
      <w:r>
        <w:t xml:space="preserve">This field corresponds to </w:t>
      </w:r>
      <w:r w:rsidR="001B713D">
        <w:t xml:space="preserve">the </w:t>
      </w:r>
      <w:r>
        <w:t>SPM-4 field in the ELR</w:t>
      </w:r>
      <w:r w:rsidR="007617FB">
        <w:t xml:space="preserve"> </w:t>
      </w:r>
      <w:r>
        <w:t>Implementation Guide.</w:t>
      </w:r>
      <w:r w:rsidR="558484A2">
        <w:t xml:space="preserve"> </w:t>
      </w:r>
    </w:p>
    <w:p w14:paraId="4BC8E8BA" w14:textId="198C8C91" w:rsidR="0088454C" w:rsidRDefault="0088454C" w:rsidP="008E069E">
      <w:r>
        <w:t>If the SPM-4 field of a received ELR message contains data that describe both the specimen type (e.g., blood, urine) and the specimen source site (e.g., nasopharynx, skin), it is acceptable to transmit this information to CDC in its current, combined format; i.e., the full content of the SPM-4 field can be sent to the CDC as is for this data element.</w:t>
      </w:r>
    </w:p>
    <w:p w14:paraId="3430B6E2" w14:textId="6A8DBA61" w:rsidR="0088454C" w:rsidRDefault="00984704" w:rsidP="006C519A">
      <w:pPr>
        <w:pStyle w:val="Heading3"/>
      </w:pPr>
      <w:r>
        <w:lastRenderedPageBreak/>
        <w:t>Specimen Source Site</w:t>
      </w:r>
    </w:p>
    <w:p w14:paraId="55E99115" w14:textId="1A2D075D" w:rsidR="000D629A" w:rsidRDefault="00984704" w:rsidP="008E069E">
      <w:r w:rsidRPr="00984704">
        <w:t xml:space="preserve">This field corresponds to </w:t>
      </w:r>
      <w:r w:rsidR="00A96127">
        <w:t xml:space="preserve">the </w:t>
      </w:r>
      <w:r w:rsidRPr="00984704">
        <w:t>SPM-8 field in Electronic Laboratory Reporting (ELR) Implementation Guide.</w:t>
      </w:r>
    </w:p>
    <w:p w14:paraId="0BC64134" w14:textId="19B67BC7" w:rsidR="00984704" w:rsidRDefault="00A55A03" w:rsidP="006C519A">
      <w:pPr>
        <w:pStyle w:val="Heading3"/>
      </w:pPr>
      <w:r>
        <w:t>Performing Lab Specimen ID</w:t>
      </w:r>
    </w:p>
    <w:p w14:paraId="604175FB" w14:textId="0652525E" w:rsidR="0088454C" w:rsidRDefault="00A55A03" w:rsidP="0088454C">
      <w:r>
        <w:t xml:space="preserve">This field corresponds to </w:t>
      </w:r>
      <w:r w:rsidR="00A96127">
        <w:t xml:space="preserve">the </w:t>
      </w:r>
      <w:r>
        <w:t>SPM-2.2 field in Electronic Laboratory Reporting (ELR) Implementation Guide.</w:t>
      </w:r>
      <w:r w:rsidR="00D700D5" w:rsidRPr="00D700D5">
        <w:t xml:space="preserve"> This data element</w:t>
      </w:r>
      <w:r w:rsidR="00A96127">
        <w:t xml:space="preserve"> is</w:t>
      </w:r>
      <w:r w:rsidR="00D700D5" w:rsidRPr="00D700D5">
        <w:t xml:space="preserve"> to be populated if sending parent/child results to CDC. If not sending parent/child results to CDC, this data element does not need to be populated</w:t>
      </w:r>
      <w:r w:rsidR="00D700D5">
        <w:t xml:space="preserve">. </w:t>
      </w:r>
      <w:r>
        <w:t>If r unable to populate this field with the lab's specimen ID for regulatory reasons, please populate with a different text value</w:t>
      </w:r>
      <w:r w:rsidR="000D629A">
        <w:t>, such as a hashed ID,</w:t>
      </w:r>
      <w:r>
        <w:t xml:space="preserve"> so that parent/child results </w:t>
      </w:r>
      <w:r w:rsidR="000D629A">
        <w:t xml:space="preserve">test </w:t>
      </w:r>
      <w:r>
        <w:t xml:space="preserve">can </w:t>
      </w:r>
      <w:r w:rsidR="000D629A">
        <w:t xml:space="preserve">still </w:t>
      </w:r>
      <w:r>
        <w:t>be connected.</w:t>
      </w:r>
    </w:p>
    <w:p w14:paraId="75262800" w14:textId="77777777" w:rsidR="0088454C" w:rsidRDefault="0088454C" w:rsidP="006C519A">
      <w:pPr>
        <w:pStyle w:val="Heading3"/>
      </w:pPr>
      <w:r>
        <w:t>Specimen Collection Date/Time</w:t>
      </w:r>
    </w:p>
    <w:p w14:paraId="7724C787" w14:textId="4F6E7A5D" w:rsidR="005118FF" w:rsidRDefault="0088454C" w:rsidP="0088454C">
      <w:r>
        <w:t>Within an electronic laboratory result, information on Specimen Collection Date/Time could come from Specimen Collection Date/Time (SPM-17), Specimen Collection Date (OBX-14), or Observation Date/Time (OBR-7).</w:t>
      </w:r>
    </w:p>
    <w:p w14:paraId="22978B41" w14:textId="53D980DC" w:rsidR="0088454C" w:rsidRDefault="0088454C" w:rsidP="006C519A">
      <w:pPr>
        <w:pStyle w:val="Heading3"/>
      </w:pPr>
      <w:r>
        <w:t>Date/Time of Lab Result</w:t>
      </w:r>
    </w:p>
    <w:p w14:paraId="7F6357EC" w14:textId="3A6DC7F7" w:rsidR="008B3AB9" w:rsidRDefault="0088454C" w:rsidP="0088454C">
      <w:r w:rsidRPr="0088454C">
        <w:t>In systems with two distinct dates for Date/Time of Lab Result and Specimen Analyzed Date/Time, values representing the date the lab result was reported should be used to populate Date/Time of Lab Result. In an electronic lab</w:t>
      </w:r>
      <w:r w:rsidR="00984704">
        <w:t>or</w:t>
      </w:r>
      <w:r w:rsidRPr="0088454C">
        <w:t>atory result, Results Rpt/Status Chng Date/Time (OBR-22) should typically match Date/Time of Lab Result but may differ if the reporting lab sends an updated result, which would update the value of OBR-22.</w:t>
      </w:r>
    </w:p>
    <w:p w14:paraId="2788E435" w14:textId="0C7E8094" w:rsidR="005118FF" w:rsidRDefault="008C3410" w:rsidP="006C519A">
      <w:pPr>
        <w:pStyle w:val="Heading3"/>
      </w:pPr>
      <w:r w:rsidRPr="008C3410">
        <w:t>Reporting Susceptibility Test</w:t>
      </w:r>
      <w:r w:rsidR="00D34F24">
        <w:t xml:space="preserve"> Results</w:t>
      </w:r>
      <w:r w:rsidRPr="008C3410" w:rsidDel="008C3410">
        <w:t xml:space="preserve"> </w:t>
      </w:r>
    </w:p>
    <w:p w14:paraId="17D06705" w14:textId="61E7C46E" w:rsidR="7BF21999" w:rsidRDefault="7BF21999" w:rsidP="1ED6F7B6">
      <w:pPr>
        <w:rPr>
          <w:rFonts w:ascii="Aptos" w:eastAsia="Aptos" w:hAnsi="Aptos" w:cs="Aptos"/>
        </w:rPr>
      </w:pPr>
      <w:r w:rsidRPr="1ED6F7B6">
        <w:rPr>
          <w:rFonts w:ascii="Aptos" w:eastAsia="Aptos" w:hAnsi="Aptos" w:cs="Aptos"/>
        </w:rPr>
        <w:t xml:space="preserve">In </w:t>
      </w:r>
      <w:r w:rsidR="005A4F9F">
        <w:rPr>
          <w:rFonts w:ascii="Aptos" w:eastAsia="Aptos" w:hAnsi="Aptos" w:cs="Aptos"/>
        </w:rPr>
        <w:t xml:space="preserve">the </w:t>
      </w:r>
      <w:r w:rsidRPr="1ED6F7B6">
        <w:rPr>
          <w:rFonts w:ascii="Aptos" w:eastAsia="Aptos" w:hAnsi="Aptos" w:cs="Aptos"/>
        </w:rPr>
        <w:t>Generic V3</w:t>
      </w:r>
      <w:r w:rsidR="00B6645F">
        <w:rPr>
          <w:rFonts w:ascii="Aptos" w:eastAsia="Aptos" w:hAnsi="Aptos" w:cs="Aptos"/>
        </w:rPr>
        <w:t>.0</w:t>
      </w:r>
      <w:r w:rsidR="005A4F9F">
        <w:rPr>
          <w:rFonts w:ascii="Aptos" w:eastAsia="Aptos" w:hAnsi="Aptos" w:cs="Aptos"/>
        </w:rPr>
        <w:t xml:space="preserve"> message mapping guide</w:t>
      </w:r>
      <w:r w:rsidRPr="1ED6F7B6">
        <w:rPr>
          <w:rFonts w:ascii="Aptos" w:eastAsia="Aptos" w:hAnsi="Aptos" w:cs="Aptos"/>
        </w:rPr>
        <w:t xml:space="preserve">, </w:t>
      </w:r>
      <w:r w:rsidR="005A4F9F">
        <w:rPr>
          <w:rFonts w:ascii="Aptos" w:eastAsia="Aptos" w:hAnsi="Aptos" w:cs="Aptos"/>
        </w:rPr>
        <w:t>phenotypic and genotypic antimicrobial</w:t>
      </w:r>
      <w:r w:rsidRPr="1ED6F7B6">
        <w:rPr>
          <w:rFonts w:ascii="Aptos" w:eastAsia="Aptos" w:hAnsi="Aptos" w:cs="Aptos"/>
        </w:rPr>
        <w:t xml:space="preserve"> susceptibility </w:t>
      </w:r>
      <w:r w:rsidR="00B61C07">
        <w:rPr>
          <w:rFonts w:ascii="Aptos" w:eastAsia="Aptos" w:hAnsi="Aptos" w:cs="Aptos"/>
        </w:rPr>
        <w:t xml:space="preserve">test results </w:t>
      </w:r>
      <w:r w:rsidR="008E61E5">
        <w:rPr>
          <w:rFonts w:ascii="Aptos" w:eastAsia="Aptos" w:hAnsi="Aptos" w:cs="Aptos"/>
        </w:rPr>
        <w:t>are</w:t>
      </w:r>
      <w:r w:rsidRPr="1ED6F7B6">
        <w:rPr>
          <w:rFonts w:ascii="Aptos" w:eastAsia="Aptos" w:hAnsi="Aptos" w:cs="Aptos"/>
        </w:rPr>
        <w:t xml:space="preserve"> </w:t>
      </w:r>
      <w:r w:rsidR="008E61E5">
        <w:rPr>
          <w:rFonts w:ascii="Aptos" w:eastAsia="Aptos" w:hAnsi="Aptos" w:cs="Aptos"/>
        </w:rPr>
        <w:t>sent using</w:t>
      </w:r>
      <w:r w:rsidRPr="1ED6F7B6">
        <w:rPr>
          <w:rFonts w:ascii="Aptos" w:eastAsia="Aptos" w:hAnsi="Aptos" w:cs="Aptos"/>
        </w:rPr>
        <w:t xml:space="preserve"> the same </w:t>
      </w:r>
      <w:r w:rsidR="005A4F9F" w:rsidRPr="005A4F9F">
        <w:rPr>
          <w:rFonts w:ascii="Aptos" w:eastAsia="Aptos" w:hAnsi="Aptos" w:cs="Aptos"/>
        </w:rPr>
        <w:t>Epidemiology Laboratory Repeating Group</w:t>
      </w:r>
      <w:r w:rsidR="00973D04">
        <w:rPr>
          <w:rFonts w:ascii="Aptos" w:eastAsia="Aptos" w:hAnsi="Aptos" w:cs="Aptos"/>
        </w:rPr>
        <w:t xml:space="preserve"> as all other test</w:t>
      </w:r>
      <w:r w:rsidR="00D34F24">
        <w:rPr>
          <w:rFonts w:ascii="Aptos" w:eastAsia="Aptos" w:hAnsi="Aptos" w:cs="Aptos"/>
        </w:rPr>
        <w:t xml:space="preserve"> type</w:t>
      </w:r>
      <w:r w:rsidR="00973D04">
        <w:rPr>
          <w:rFonts w:ascii="Aptos" w:eastAsia="Aptos" w:hAnsi="Aptos" w:cs="Aptos"/>
        </w:rPr>
        <w:t>s</w:t>
      </w:r>
      <w:r w:rsidRPr="1ED6F7B6">
        <w:rPr>
          <w:rFonts w:ascii="Aptos" w:eastAsia="Aptos" w:hAnsi="Aptos" w:cs="Aptos"/>
        </w:rPr>
        <w:t xml:space="preserve">, rather than </w:t>
      </w:r>
      <w:r w:rsidR="008E61E5">
        <w:rPr>
          <w:rFonts w:ascii="Aptos" w:eastAsia="Aptos" w:hAnsi="Aptos" w:cs="Aptos"/>
        </w:rPr>
        <w:t xml:space="preserve">using </w:t>
      </w:r>
      <w:r w:rsidR="00D34F24">
        <w:rPr>
          <w:rFonts w:ascii="Aptos" w:eastAsia="Aptos" w:hAnsi="Aptos" w:cs="Aptos"/>
        </w:rPr>
        <w:t xml:space="preserve">a </w:t>
      </w:r>
      <w:r w:rsidR="00652EDA" w:rsidRPr="1ED6F7B6">
        <w:rPr>
          <w:rFonts w:ascii="Aptos" w:eastAsia="Aptos" w:hAnsi="Aptos" w:cs="Aptos"/>
        </w:rPr>
        <w:t xml:space="preserve">separate </w:t>
      </w:r>
      <w:r w:rsidR="00652EDA">
        <w:rPr>
          <w:rFonts w:ascii="Aptos" w:eastAsia="Aptos" w:hAnsi="Aptos" w:cs="Aptos"/>
        </w:rPr>
        <w:t>repeating group</w:t>
      </w:r>
      <w:r w:rsidRPr="1ED6F7B6">
        <w:rPr>
          <w:rFonts w:ascii="Aptos" w:eastAsia="Aptos" w:hAnsi="Aptos" w:cs="Aptos"/>
        </w:rPr>
        <w:t>.</w:t>
      </w:r>
      <w:r w:rsidR="00087B03">
        <w:rPr>
          <w:rFonts w:ascii="Aptos" w:eastAsia="Aptos" w:hAnsi="Aptos" w:cs="Aptos"/>
        </w:rPr>
        <w:t xml:space="preserve"> </w:t>
      </w:r>
    </w:p>
    <w:p w14:paraId="534907E9" w14:textId="47E3CE14" w:rsidR="00C11210" w:rsidRDefault="005952DD" w:rsidP="0D7045D5">
      <w:pPr>
        <w:rPr>
          <w:rFonts w:ascii="Aptos" w:eastAsia="Aptos" w:hAnsi="Aptos" w:cs="Aptos"/>
        </w:rPr>
      </w:pPr>
      <w:r>
        <w:rPr>
          <w:rFonts w:ascii="Aptos" w:eastAsia="Aptos" w:hAnsi="Aptos" w:cs="Aptos"/>
        </w:rPr>
        <w:t xml:space="preserve">Typically, </w:t>
      </w:r>
      <w:r w:rsidR="007158F3">
        <w:rPr>
          <w:rFonts w:ascii="Aptos" w:eastAsia="Aptos" w:hAnsi="Aptos" w:cs="Aptos"/>
        </w:rPr>
        <w:t xml:space="preserve">antimicrobial </w:t>
      </w:r>
      <w:r w:rsidR="00910DCD" w:rsidRPr="00910DCD">
        <w:rPr>
          <w:rFonts w:ascii="Aptos" w:eastAsia="Aptos" w:hAnsi="Aptos" w:cs="Aptos"/>
        </w:rPr>
        <w:t>susceptibility</w:t>
      </w:r>
      <w:r w:rsidR="00910DCD">
        <w:rPr>
          <w:rFonts w:ascii="Aptos" w:eastAsia="Aptos" w:hAnsi="Aptos" w:cs="Aptos"/>
        </w:rPr>
        <w:t xml:space="preserve"> testing includes a culture test followed by a series of tests to determine the susceptibility of the organism to</w:t>
      </w:r>
      <w:r w:rsidR="007158F3">
        <w:rPr>
          <w:rFonts w:ascii="Aptos" w:eastAsia="Aptos" w:hAnsi="Aptos" w:cs="Aptos"/>
        </w:rPr>
        <w:t xml:space="preserve"> specific</w:t>
      </w:r>
      <w:r w:rsidR="00910DCD">
        <w:rPr>
          <w:rFonts w:ascii="Aptos" w:eastAsia="Aptos" w:hAnsi="Aptos" w:cs="Aptos"/>
        </w:rPr>
        <w:t xml:space="preserve"> antimicrobials. </w:t>
      </w:r>
      <w:r w:rsidR="00FE177B">
        <w:rPr>
          <w:rFonts w:ascii="Aptos" w:eastAsia="Aptos" w:hAnsi="Aptos" w:cs="Aptos"/>
        </w:rPr>
        <w:t>Similar to Electronic Laboratory Reporting</w:t>
      </w:r>
      <w:r w:rsidR="00E96098">
        <w:rPr>
          <w:rFonts w:ascii="Aptos" w:eastAsia="Aptos" w:hAnsi="Aptos" w:cs="Aptos"/>
        </w:rPr>
        <w:t xml:space="preserve"> (ELR)</w:t>
      </w:r>
      <w:r w:rsidR="00FE177B">
        <w:rPr>
          <w:rFonts w:ascii="Aptos" w:eastAsia="Aptos" w:hAnsi="Aptos" w:cs="Aptos"/>
        </w:rPr>
        <w:t>, t</w:t>
      </w:r>
      <w:r w:rsidR="2DF641F3" w:rsidRPr="59670BDD">
        <w:rPr>
          <w:rFonts w:ascii="Aptos" w:eastAsia="Aptos" w:hAnsi="Aptos" w:cs="Aptos"/>
        </w:rPr>
        <w:t xml:space="preserve">he connection of the culture to the susceptibilities is a "parent-child" relationship, where the culture is the parent </w:t>
      </w:r>
      <w:r w:rsidR="00A3439C" w:rsidRPr="59670BDD">
        <w:rPr>
          <w:rFonts w:ascii="Aptos" w:eastAsia="Aptos" w:hAnsi="Aptos" w:cs="Aptos"/>
        </w:rPr>
        <w:t>result,</w:t>
      </w:r>
      <w:r w:rsidR="2DF641F3" w:rsidRPr="59670BDD">
        <w:rPr>
          <w:rFonts w:ascii="Aptos" w:eastAsia="Aptos" w:hAnsi="Aptos" w:cs="Aptos"/>
        </w:rPr>
        <w:t xml:space="preserve"> and the susceptibilities are the child results</w:t>
      </w:r>
      <w:r w:rsidR="00310717">
        <w:rPr>
          <w:rFonts w:ascii="Aptos" w:eastAsia="Aptos" w:hAnsi="Aptos" w:cs="Aptos"/>
        </w:rPr>
        <w:t>.</w:t>
      </w:r>
      <w:r w:rsidR="2DF641F3" w:rsidRPr="59670BDD">
        <w:rPr>
          <w:rFonts w:ascii="Aptos" w:eastAsia="Aptos" w:hAnsi="Aptos" w:cs="Aptos"/>
        </w:rPr>
        <w:t xml:space="preserve"> This means that there can be many child results for a single parent result</w:t>
      </w:r>
      <w:r w:rsidR="001B5622">
        <w:rPr>
          <w:rFonts w:ascii="Aptos" w:eastAsia="Aptos" w:hAnsi="Aptos" w:cs="Aptos"/>
        </w:rPr>
        <w:t xml:space="preserve">. </w:t>
      </w:r>
      <w:r w:rsidR="009369A6">
        <w:rPr>
          <w:rFonts w:ascii="Aptos" w:eastAsia="Aptos" w:hAnsi="Aptos" w:cs="Aptos"/>
        </w:rPr>
        <w:t>(</w:t>
      </w:r>
      <w:r w:rsidR="00C11210" w:rsidRPr="00C11210">
        <w:rPr>
          <w:rFonts w:ascii="Aptos" w:eastAsia="Aptos" w:hAnsi="Aptos" w:cs="Aptos"/>
        </w:rPr>
        <w:t>HL7 Version 2.5.1 IG: Electronic Lab Reporting to Public Health, DSTU R2, Release1.1 - US Realm</w:t>
      </w:r>
      <w:r w:rsidR="009369A6">
        <w:rPr>
          <w:rFonts w:ascii="Aptos" w:eastAsia="Aptos" w:hAnsi="Aptos" w:cs="Aptos"/>
        </w:rPr>
        <w:t>)</w:t>
      </w:r>
      <w:r w:rsidR="32444D60" w:rsidRPr="59670BDD">
        <w:rPr>
          <w:rFonts w:ascii="Aptos" w:eastAsia="Aptos" w:hAnsi="Aptos" w:cs="Aptos"/>
        </w:rPr>
        <w:t>.</w:t>
      </w:r>
    </w:p>
    <w:p w14:paraId="40A365C3" w14:textId="6E7833D2" w:rsidR="00106904" w:rsidRDefault="00E96098" w:rsidP="00106904">
      <w:r>
        <w:rPr>
          <w:rFonts w:ascii="Aptos" w:eastAsia="Aptos" w:hAnsi="Aptos" w:cs="Aptos"/>
        </w:rPr>
        <w:t xml:space="preserve">In ELR, the relationship between parent and child results is </w:t>
      </w:r>
      <w:r w:rsidR="00307A3F">
        <w:rPr>
          <w:rFonts w:ascii="Aptos" w:eastAsia="Aptos" w:hAnsi="Aptos" w:cs="Aptos"/>
        </w:rPr>
        <w:t>defined</w:t>
      </w:r>
      <w:r>
        <w:rPr>
          <w:rFonts w:ascii="Aptos" w:eastAsia="Aptos" w:hAnsi="Aptos" w:cs="Aptos"/>
        </w:rPr>
        <w:t xml:space="preserve"> using </w:t>
      </w:r>
      <w:r w:rsidR="00DB0EF9">
        <w:rPr>
          <w:rFonts w:ascii="Aptos" w:eastAsia="Aptos" w:hAnsi="Aptos" w:cs="Aptos"/>
        </w:rPr>
        <w:t xml:space="preserve">a </w:t>
      </w:r>
      <w:r w:rsidR="008D09F2">
        <w:rPr>
          <w:rFonts w:ascii="Aptos" w:eastAsia="Aptos" w:hAnsi="Aptos" w:cs="Aptos"/>
        </w:rPr>
        <w:t xml:space="preserve">complex </w:t>
      </w:r>
      <w:r w:rsidR="00DB0EF9">
        <w:rPr>
          <w:rFonts w:ascii="Aptos" w:eastAsia="Aptos" w:hAnsi="Aptos" w:cs="Aptos"/>
        </w:rPr>
        <w:t>combination of Sub-IDs and parent and child OBR segments</w:t>
      </w:r>
      <w:r w:rsidR="00310717">
        <w:rPr>
          <w:rFonts w:ascii="Aptos" w:eastAsia="Aptos" w:hAnsi="Aptos" w:cs="Aptos"/>
        </w:rPr>
        <w:t xml:space="preserve"> which make it clear </w:t>
      </w:r>
      <w:r w:rsidR="00CE3CD0">
        <w:rPr>
          <w:rFonts w:ascii="Aptos" w:eastAsia="Aptos" w:hAnsi="Aptos" w:cs="Aptos"/>
        </w:rPr>
        <w:t xml:space="preserve">the </w:t>
      </w:r>
      <w:r w:rsidR="00310717">
        <w:rPr>
          <w:rFonts w:ascii="Aptos" w:eastAsia="Aptos" w:hAnsi="Aptos" w:cs="Aptos"/>
        </w:rPr>
        <w:t xml:space="preserve">exact organism </w:t>
      </w:r>
      <w:r w:rsidR="00CE3CD0">
        <w:rPr>
          <w:rFonts w:ascii="Aptos" w:eastAsia="Aptos" w:hAnsi="Aptos" w:cs="Aptos"/>
        </w:rPr>
        <w:t xml:space="preserve">that </w:t>
      </w:r>
      <w:r w:rsidR="00310717">
        <w:rPr>
          <w:rFonts w:ascii="Aptos" w:eastAsia="Aptos" w:hAnsi="Aptos" w:cs="Aptos"/>
        </w:rPr>
        <w:t xml:space="preserve">susceptibility tests were </w:t>
      </w:r>
      <w:r w:rsidR="00CE3CD0">
        <w:rPr>
          <w:rFonts w:ascii="Aptos" w:eastAsia="Aptos" w:hAnsi="Aptos" w:cs="Aptos"/>
        </w:rPr>
        <w:t>performed</w:t>
      </w:r>
      <w:r w:rsidR="00DB0EF9">
        <w:rPr>
          <w:rFonts w:ascii="Aptos" w:eastAsia="Aptos" w:hAnsi="Aptos" w:cs="Aptos"/>
        </w:rPr>
        <w:t xml:space="preserve">. </w:t>
      </w:r>
      <w:r w:rsidR="006C13B6">
        <w:rPr>
          <w:rFonts w:ascii="Aptos" w:eastAsia="Aptos" w:hAnsi="Aptos" w:cs="Aptos"/>
        </w:rPr>
        <w:t>In the Generic v3</w:t>
      </w:r>
      <w:r w:rsidR="00B6645F">
        <w:rPr>
          <w:rFonts w:ascii="Aptos" w:eastAsia="Aptos" w:hAnsi="Aptos" w:cs="Aptos"/>
        </w:rPr>
        <w:t>.0</w:t>
      </w:r>
      <w:r w:rsidR="006C13B6">
        <w:rPr>
          <w:rFonts w:ascii="Aptos" w:eastAsia="Aptos" w:hAnsi="Aptos" w:cs="Aptos"/>
        </w:rPr>
        <w:t xml:space="preserve"> MMG, </w:t>
      </w:r>
      <w:r w:rsidR="00632960">
        <w:rPr>
          <w:rFonts w:ascii="Aptos" w:eastAsia="Aptos" w:hAnsi="Aptos" w:cs="Aptos"/>
        </w:rPr>
        <w:t>each parent and child result is sent as a separate instance of the Epidemiology Laboratory Repeating Group</w:t>
      </w:r>
      <w:r w:rsidR="002F49EF">
        <w:rPr>
          <w:rFonts w:ascii="Aptos" w:eastAsia="Aptos" w:hAnsi="Aptos" w:cs="Aptos"/>
        </w:rPr>
        <w:t xml:space="preserve">. </w:t>
      </w:r>
      <w:r w:rsidR="00FE3B5D">
        <w:rPr>
          <w:rFonts w:ascii="Aptos" w:eastAsia="Aptos" w:hAnsi="Aptos" w:cs="Aptos"/>
        </w:rPr>
        <w:t>An instance of the repeating group is defined by the unique value in OBX-4.</w:t>
      </w:r>
      <w:r w:rsidR="00632960">
        <w:rPr>
          <w:rFonts w:ascii="Aptos" w:eastAsia="Aptos" w:hAnsi="Aptos" w:cs="Aptos"/>
        </w:rPr>
        <w:t xml:space="preserve"> </w:t>
      </w:r>
      <w:r w:rsidR="00FE3B5D">
        <w:rPr>
          <w:rFonts w:ascii="Aptos" w:eastAsia="Aptos" w:hAnsi="Aptos" w:cs="Aptos"/>
        </w:rPr>
        <w:t>T</w:t>
      </w:r>
      <w:r w:rsidR="006C13B6">
        <w:rPr>
          <w:rFonts w:ascii="Aptos" w:eastAsia="Aptos" w:hAnsi="Aptos" w:cs="Aptos"/>
        </w:rPr>
        <w:t>h</w:t>
      </w:r>
      <w:r w:rsidR="00632960">
        <w:rPr>
          <w:rFonts w:ascii="Aptos" w:eastAsia="Aptos" w:hAnsi="Aptos" w:cs="Aptos"/>
        </w:rPr>
        <w:t>e</w:t>
      </w:r>
      <w:r w:rsidR="006C13B6">
        <w:rPr>
          <w:rFonts w:ascii="Aptos" w:eastAsia="Aptos" w:hAnsi="Aptos" w:cs="Aptos"/>
        </w:rPr>
        <w:t xml:space="preserve"> parent-child </w:t>
      </w:r>
      <w:r w:rsidR="00F40ED1">
        <w:rPr>
          <w:rFonts w:ascii="Aptos" w:eastAsia="Aptos" w:hAnsi="Aptos" w:cs="Aptos"/>
        </w:rPr>
        <w:t>relationship</w:t>
      </w:r>
      <w:r w:rsidR="006C13B6">
        <w:rPr>
          <w:rFonts w:ascii="Aptos" w:eastAsia="Aptos" w:hAnsi="Aptos" w:cs="Aptos"/>
        </w:rPr>
        <w:t xml:space="preserve"> </w:t>
      </w:r>
      <w:r w:rsidR="00DB6C85">
        <w:rPr>
          <w:rFonts w:ascii="Aptos" w:eastAsia="Aptos" w:hAnsi="Aptos" w:cs="Aptos"/>
        </w:rPr>
        <w:t xml:space="preserve">is </w:t>
      </w:r>
      <w:r w:rsidR="00307A3F">
        <w:rPr>
          <w:rFonts w:ascii="Aptos" w:eastAsia="Aptos" w:hAnsi="Aptos" w:cs="Aptos"/>
        </w:rPr>
        <w:t>defined</w:t>
      </w:r>
      <w:r w:rsidR="00FC67A8">
        <w:rPr>
          <w:rFonts w:ascii="Aptos" w:eastAsia="Aptos" w:hAnsi="Aptos" w:cs="Aptos"/>
        </w:rPr>
        <w:t xml:space="preserve"> </w:t>
      </w:r>
      <w:r w:rsidR="008D7430">
        <w:rPr>
          <w:rFonts w:ascii="Aptos" w:eastAsia="Aptos" w:hAnsi="Aptos" w:cs="Aptos"/>
        </w:rPr>
        <w:t>by including the</w:t>
      </w:r>
      <w:r w:rsidR="008B2156">
        <w:rPr>
          <w:rFonts w:ascii="Aptos" w:eastAsia="Aptos" w:hAnsi="Aptos" w:cs="Aptos"/>
        </w:rPr>
        <w:t xml:space="preserve"> </w:t>
      </w:r>
      <w:r w:rsidR="00743EC2" w:rsidRPr="00743EC2">
        <w:rPr>
          <w:rFonts w:ascii="Aptos" w:eastAsia="Aptos" w:hAnsi="Aptos" w:cs="Aptos"/>
        </w:rPr>
        <w:t>Performing Lab Specimen ID</w:t>
      </w:r>
      <w:r w:rsidR="008D7430">
        <w:rPr>
          <w:rFonts w:ascii="Aptos" w:eastAsia="Aptos" w:hAnsi="Aptos" w:cs="Aptos"/>
        </w:rPr>
        <w:t xml:space="preserve"> </w:t>
      </w:r>
      <w:r w:rsidR="00D3255A">
        <w:rPr>
          <w:rFonts w:ascii="Aptos" w:eastAsia="Aptos" w:hAnsi="Aptos" w:cs="Aptos"/>
        </w:rPr>
        <w:t>of</w:t>
      </w:r>
      <w:r w:rsidR="000F74BB">
        <w:rPr>
          <w:rFonts w:ascii="Aptos" w:eastAsia="Aptos" w:hAnsi="Aptos" w:cs="Aptos"/>
        </w:rPr>
        <w:t xml:space="preserve"> </w:t>
      </w:r>
      <w:r w:rsidR="00F40ED1">
        <w:rPr>
          <w:rFonts w:ascii="Aptos" w:eastAsia="Aptos" w:hAnsi="Aptos" w:cs="Aptos"/>
        </w:rPr>
        <w:t>the</w:t>
      </w:r>
      <w:r w:rsidR="008D7430">
        <w:rPr>
          <w:rFonts w:ascii="Aptos" w:eastAsia="Aptos" w:hAnsi="Aptos" w:cs="Aptos"/>
        </w:rPr>
        <w:t xml:space="preserve"> parent </w:t>
      </w:r>
      <w:r w:rsidR="000F74BB">
        <w:rPr>
          <w:rFonts w:ascii="Aptos" w:eastAsia="Aptos" w:hAnsi="Aptos" w:cs="Aptos"/>
        </w:rPr>
        <w:t>result</w:t>
      </w:r>
      <w:r w:rsidR="00F40ED1">
        <w:rPr>
          <w:rFonts w:ascii="Aptos" w:eastAsia="Aptos" w:hAnsi="Aptos" w:cs="Aptos"/>
        </w:rPr>
        <w:t xml:space="preserve"> (culture result) in </w:t>
      </w:r>
      <w:r w:rsidR="00D3255A">
        <w:rPr>
          <w:rFonts w:ascii="Aptos" w:eastAsia="Aptos" w:hAnsi="Aptos" w:cs="Aptos"/>
        </w:rPr>
        <w:t>each</w:t>
      </w:r>
      <w:r w:rsidR="00F40ED1">
        <w:rPr>
          <w:rFonts w:ascii="Aptos" w:eastAsia="Aptos" w:hAnsi="Aptos" w:cs="Aptos"/>
        </w:rPr>
        <w:t xml:space="preserve"> child </w:t>
      </w:r>
      <w:r w:rsidR="000F74BB">
        <w:rPr>
          <w:rFonts w:ascii="Aptos" w:eastAsia="Aptos" w:hAnsi="Aptos" w:cs="Aptos"/>
        </w:rPr>
        <w:t xml:space="preserve">result </w:t>
      </w:r>
      <w:r w:rsidR="00F40ED1">
        <w:rPr>
          <w:rFonts w:ascii="Aptos" w:eastAsia="Aptos" w:hAnsi="Aptos" w:cs="Aptos"/>
        </w:rPr>
        <w:t>(susceptibility results)</w:t>
      </w:r>
      <w:r w:rsidR="00B22788">
        <w:rPr>
          <w:rFonts w:ascii="Aptos" w:eastAsia="Aptos" w:hAnsi="Aptos" w:cs="Aptos"/>
        </w:rPr>
        <w:t xml:space="preserve">. </w:t>
      </w:r>
      <w:r w:rsidR="00C748A2">
        <w:t xml:space="preserve">Adding more detail, in a scenario where a single organism is identified from a culture test, the parent instance should contain an OBX segment with the Performing Lab </w:t>
      </w:r>
      <w:r w:rsidR="00C748A2">
        <w:lastRenderedPageBreak/>
        <w:t xml:space="preserve">Specimen ID (OBX-3=LAB202) and each child result should also contain an OBX segment with the same Performing Lab Specimen ID (OBX-3=LAB202). </w:t>
      </w:r>
    </w:p>
    <w:p w14:paraId="37FB33D3" w14:textId="2C546101" w:rsidR="001F3D5A" w:rsidRPr="003A627C" w:rsidRDefault="003A627C" w:rsidP="00106904">
      <w:pPr>
        <w:rPr>
          <w:rFonts w:ascii="Aptos" w:eastAsia="Aptos" w:hAnsi="Aptos" w:cs="Aptos"/>
        </w:rPr>
      </w:pPr>
      <w:r>
        <w:rPr>
          <w:rFonts w:ascii="Aptos" w:eastAsia="Aptos" w:hAnsi="Aptos" w:cs="Aptos"/>
        </w:rPr>
        <w:t xml:space="preserve">Instances of </w:t>
      </w:r>
      <w:proofErr w:type="gramStart"/>
      <w:r>
        <w:rPr>
          <w:rFonts w:ascii="Aptos" w:eastAsia="Aptos" w:hAnsi="Aptos" w:cs="Aptos"/>
        </w:rPr>
        <w:t>susceptibility results</w:t>
      </w:r>
      <w:proofErr w:type="gramEnd"/>
      <w:r>
        <w:rPr>
          <w:rFonts w:ascii="Aptos" w:eastAsia="Aptos" w:hAnsi="Aptos" w:cs="Aptos"/>
        </w:rPr>
        <w:t xml:space="preserve"> should contain at minimum the test performed, the test result, and Performing Lab Specimen ID, but can contain any data elements from the repeating block. The result can be either an interpretation of a result (ex. </w:t>
      </w:r>
      <w:r w:rsidRPr="00293A3E">
        <w:rPr>
          <w:rFonts w:ascii="Aptos" w:eastAsia="Aptos" w:hAnsi="Aptos" w:cs="Aptos"/>
        </w:rPr>
        <w:t>OBX|283|</w:t>
      </w:r>
      <w:r>
        <w:rPr>
          <w:rFonts w:ascii="Aptos" w:eastAsia="Aptos" w:hAnsi="Aptos" w:cs="Aptos"/>
        </w:rPr>
        <w:t>CWE</w:t>
      </w:r>
      <w:r w:rsidRPr="00293A3E">
        <w:rPr>
          <w:rFonts w:ascii="Aptos" w:eastAsia="Aptos" w:hAnsi="Aptos" w:cs="Aptos"/>
        </w:rPr>
        <w:t>|18934-0^Isoniazid^LN |</w:t>
      </w:r>
      <w:r>
        <w:rPr>
          <w:rFonts w:ascii="Aptos" w:eastAsia="Aptos" w:hAnsi="Aptos" w:cs="Aptos"/>
        </w:rPr>
        <w:t>n</w:t>
      </w:r>
      <w:r w:rsidRPr="00293A3E">
        <w:rPr>
          <w:rFonts w:ascii="Aptos" w:eastAsia="Aptos" w:hAnsi="Aptos" w:cs="Aptos"/>
        </w:rPr>
        <w:t>|10|30714006^Resistant^SCT ||||||F</w:t>
      </w:r>
      <w:r>
        <w:rPr>
          <w:rFonts w:ascii="Aptos" w:eastAsia="Aptos" w:hAnsi="Aptos" w:cs="Aptos"/>
        </w:rPr>
        <w:t xml:space="preserve">) or the actual result (ex. </w:t>
      </w:r>
      <w:r w:rsidRPr="00A31529">
        <w:rPr>
          <w:rFonts w:ascii="Aptos" w:eastAsia="Aptos" w:hAnsi="Aptos" w:cs="Aptos"/>
        </w:rPr>
        <w:t>OBX|</w:t>
      </w:r>
      <w:r>
        <w:rPr>
          <w:rFonts w:ascii="Aptos" w:eastAsia="Aptos" w:hAnsi="Aptos" w:cs="Aptos"/>
        </w:rPr>
        <w:t>n</w:t>
      </w:r>
      <w:r w:rsidRPr="00A31529">
        <w:rPr>
          <w:rFonts w:ascii="Aptos" w:eastAsia="Aptos" w:hAnsi="Aptos" w:cs="Aptos"/>
        </w:rPr>
        <w:t>|SN|7002-9^CIPROFLOXACIN^LN |</w:t>
      </w:r>
      <w:r>
        <w:rPr>
          <w:rFonts w:ascii="Aptos" w:eastAsia="Aptos" w:hAnsi="Aptos" w:cs="Aptos"/>
        </w:rPr>
        <w:t>n</w:t>
      </w:r>
      <w:r w:rsidRPr="00A31529">
        <w:rPr>
          <w:rFonts w:ascii="Aptos" w:eastAsia="Aptos" w:hAnsi="Aptos" w:cs="Aptos"/>
        </w:rPr>
        <w:t>|^0.05|ug/mL^^UCUM||S|||F</w:t>
      </w:r>
      <w:r>
        <w:rPr>
          <w:rFonts w:ascii="Aptos" w:eastAsia="Aptos" w:hAnsi="Aptos" w:cs="Aptos"/>
        </w:rPr>
        <w:t>)</w:t>
      </w:r>
      <w:r>
        <w:t xml:space="preserve">For jurisdictions unable to transmit </w:t>
      </w:r>
      <w:r>
        <w:rPr>
          <w:rFonts w:ascii="Aptos" w:eastAsia="Aptos" w:hAnsi="Aptos" w:cs="Aptos"/>
        </w:rPr>
        <w:t xml:space="preserve">the original </w:t>
      </w:r>
      <w:r w:rsidRPr="00743EC2">
        <w:rPr>
          <w:rFonts w:ascii="Aptos" w:eastAsia="Aptos" w:hAnsi="Aptos" w:cs="Aptos"/>
        </w:rPr>
        <w:t>Performing Lab Specimen ID</w:t>
      </w:r>
      <w:r>
        <w:t xml:space="preserve"> for regulatory reasons, please populate with a different text value, such as a hashed ID, so that parent-child relationship can still be conveyed.</w:t>
      </w:r>
    </w:p>
    <w:p w14:paraId="53FE3CC8" w14:textId="522DC31F" w:rsidR="00106904" w:rsidRDefault="00106904" w:rsidP="00106904">
      <w:pPr>
        <w:rPr>
          <w:rFonts w:ascii="Aptos" w:eastAsia="Aptos" w:hAnsi="Aptos" w:cs="Aptos"/>
        </w:rPr>
      </w:pPr>
      <w:r w:rsidRPr="59670BDD">
        <w:rPr>
          <w:rFonts w:ascii="Aptos" w:eastAsia="Aptos" w:hAnsi="Aptos" w:cs="Aptos"/>
          <w:b/>
          <w:bCs/>
        </w:rPr>
        <w:t>Scenario #1:</w:t>
      </w:r>
      <w:r w:rsidRPr="59670BDD">
        <w:rPr>
          <w:rFonts w:ascii="Aptos" w:eastAsia="Aptos" w:hAnsi="Aptos" w:cs="Aptos"/>
        </w:rPr>
        <w:t xml:space="preserve"> </w:t>
      </w:r>
      <w:r>
        <w:rPr>
          <w:rFonts w:ascii="Aptos" w:eastAsia="Aptos" w:hAnsi="Aptos" w:cs="Aptos"/>
        </w:rPr>
        <w:t>S</w:t>
      </w:r>
      <w:r w:rsidRPr="59670BDD">
        <w:rPr>
          <w:rFonts w:ascii="Aptos" w:eastAsia="Aptos" w:hAnsi="Aptos" w:cs="Aptos"/>
        </w:rPr>
        <w:t xml:space="preserve">usceptibility testing on a </w:t>
      </w:r>
      <w:r>
        <w:rPr>
          <w:rFonts w:ascii="Aptos" w:eastAsia="Aptos" w:hAnsi="Aptos" w:cs="Aptos"/>
        </w:rPr>
        <w:t xml:space="preserve">culture with a </w:t>
      </w:r>
      <w:r w:rsidRPr="59670BDD">
        <w:rPr>
          <w:rFonts w:ascii="Aptos" w:eastAsia="Aptos" w:hAnsi="Aptos" w:cs="Aptos"/>
          <w:u w:val="single"/>
        </w:rPr>
        <w:t xml:space="preserve">single </w:t>
      </w:r>
      <w:r w:rsidRPr="59670BDD">
        <w:rPr>
          <w:rFonts w:ascii="Aptos" w:eastAsia="Aptos" w:hAnsi="Aptos" w:cs="Aptos"/>
        </w:rPr>
        <w:t xml:space="preserve">organism </w:t>
      </w:r>
    </w:p>
    <w:p w14:paraId="5B6E97E6" w14:textId="7C0E8499" w:rsidR="00106904" w:rsidRPr="0067544B" w:rsidRDefault="00106904" w:rsidP="00106904">
      <w:pPr>
        <w:rPr>
          <w:rFonts w:ascii="Aptos" w:eastAsia="Aptos" w:hAnsi="Aptos" w:cs="Aptos"/>
        </w:rPr>
      </w:pPr>
      <w:r w:rsidRPr="59670BDD">
        <w:rPr>
          <w:rFonts w:ascii="Aptos" w:eastAsia="Aptos" w:hAnsi="Aptos" w:cs="Aptos"/>
        </w:rPr>
        <w:t>Let us assume a specimen was collected from urethral source on 11/1/2024</w:t>
      </w:r>
      <w:r>
        <w:rPr>
          <w:rFonts w:ascii="Aptos" w:eastAsia="Aptos" w:hAnsi="Aptos" w:cs="Aptos"/>
        </w:rPr>
        <w:t xml:space="preserve"> and was assigned a specimen ID of</w:t>
      </w:r>
      <w:r w:rsidRPr="59670BDD">
        <w:rPr>
          <w:rFonts w:ascii="Aptos" w:eastAsia="Aptos" w:hAnsi="Aptos" w:cs="Aptos"/>
        </w:rPr>
        <w:t xml:space="preserve"> </w:t>
      </w:r>
      <w:r w:rsidRPr="4CEAAE08">
        <w:rPr>
          <w:rFonts w:ascii="Aptos" w:eastAsia="Aptos" w:hAnsi="Aptos" w:cs="Aptos"/>
          <w:b/>
        </w:rPr>
        <w:t>123456</w:t>
      </w:r>
      <w:r w:rsidRPr="4CEAAE08">
        <w:rPr>
          <w:rFonts w:ascii="Aptos" w:eastAsia="Aptos" w:hAnsi="Aptos" w:cs="Aptos"/>
        </w:rPr>
        <w:t>.</w:t>
      </w:r>
      <w:r w:rsidRPr="59670BDD">
        <w:rPr>
          <w:rFonts w:ascii="Aptos" w:eastAsia="Aptos" w:hAnsi="Aptos" w:cs="Aptos"/>
        </w:rPr>
        <w:t xml:space="preserve"> </w:t>
      </w:r>
      <w:r w:rsidRPr="002E5A54">
        <w:rPr>
          <w:rFonts w:ascii="Aptos" w:eastAsia="Aptos" w:hAnsi="Aptos" w:cs="Aptos"/>
          <w:i/>
          <w:iCs/>
        </w:rPr>
        <w:t>Neisseria gonorrhoeae</w:t>
      </w:r>
      <w:r w:rsidRPr="59670BDD">
        <w:rPr>
          <w:rFonts w:ascii="Aptos" w:eastAsia="Aptos" w:hAnsi="Aptos" w:cs="Aptos"/>
        </w:rPr>
        <w:t xml:space="preserve"> was the only organism detected in </w:t>
      </w:r>
      <w:proofErr w:type="gramStart"/>
      <w:r w:rsidRPr="59670BDD">
        <w:rPr>
          <w:rFonts w:ascii="Aptos" w:eastAsia="Aptos" w:hAnsi="Aptos" w:cs="Aptos"/>
        </w:rPr>
        <w:t>the aerobic</w:t>
      </w:r>
      <w:proofErr w:type="gramEnd"/>
      <w:r w:rsidRPr="59670BDD">
        <w:rPr>
          <w:rFonts w:ascii="Aptos" w:eastAsia="Aptos" w:hAnsi="Aptos" w:cs="Aptos"/>
        </w:rPr>
        <w:t xml:space="preserve"> culture. </w:t>
      </w:r>
      <w:r>
        <w:rPr>
          <w:rFonts w:ascii="Aptos" w:eastAsia="Aptos" w:hAnsi="Aptos" w:cs="Aptos"/>
        </w:rPr>
        <w:t xml:space="preserve">Follow-up susceptibility testing </w:t>
      </w:r>
      <w:r w:rsidRPr="59670BDD">
        <w:rPr>
          <w:rFonts w:ascii="Aptos" w:eastAsia="Aptos" w:hAnsi="Aptos" w:cs="Aptos"/>
        </w:rPr>
        <w:t xml:space="preserve"> indicated that the organism was resistant to Azithromycin </w:t>
      </w:r>
      <w:r>
        <w:rPr>
          <w:rFonts w:ascii="Aptos" w:eastAsia="Aptos" w:hAnsi="Aptos" w:cs="Aptos"/>
        </w:rPr>
        <w:t xml:space="preserve">and </w:t>
      </w:r>
      <w:r w:rsidRPr="59670BDD">
        <w:rPr>
          <w:rFonts w:ascii="Aptos" w:eastAsia="Aptos" w:hAnsi="Aptos" w:cs="Aptos"/>
        </w:rPr>
        <w:t>was susceptible to Penicillin V</w:t>
      </w:r>
      <w:r>
        <w:rPr>
          <w:rFonts w:ascii="Aptos" w:eastAsia="Aptos" w:hAnsi="Aptos" w:cs="Aptos"/>
        </w:rPr>
        <w:t xml:space="preserve">. In this case, </w:t>
      </w:r>
      <w:r>
        <w:t xml:space="preserve">Instance 1 of the repeating group is the parent result with </w:t>
      </w:r>
      <w:r w:rsidRPr="002E5A54">
        <w:rPr>
          <w:i/>
          <w:iCs/>
        </w:rPr>
        <w:t>Neisseria gonorrhoeae</w:t>
      </w:r>
      <w:r>
        <w:t xml:space="preserve"> cultured from the collected specimen. Instances 2-3 represent the different susceptibility tests performed on the identified organism from instance 1. To associate each susceptibility test result </w:t>
      </w:r>
      <w:proofErr w:type="gramStart"/>
      <w:r>
        <w:t>to</w:t>
      </w:r>
      <w:proofErr w:type="gramEnd"/>
      <w:r>
        <w:t xml:space="preserve"> the parent result, the same performing Lab Specimen ID is included each instance of the repeating group. </w:t>
      </w:r>
    </w:p>
    <w:p w14:paraId="3CC64B31" w14:textId="137F9A91" w:rsidR="00106904" w:rsidRDefault="00106904" w:rsidP="00106904">
      <w:r>
        <w:t>Instance 1</w:t>
      </w:r>
      <w:r w:rsidRPr="00B65366">
        <w:t xml:space="preserve">: </w:t>
      </w:r>
      <w:r w:rsidR="00F56C94" w:rsidRPr="002E5A54">
        <w:rPr>
          <w:rFonts w:cs="Segoe UI"/>
        </w:rPr>
        <w:t xml:space="preserve"> P</w:t>
      </w:r>
      <w:r w:rsidR="00F56C94" w:rsidRPr="00B65366">
        <w:t xml:space="preserve">arent </w:t>
      </w:r>
      <w:r w:rsidR="00F56C94" w:rsidRPr="00F56C94">
        <w:t>Gonorrhea culture</w:t>
      </w:r>
    </w:p>
    <w:tbl>
      <w:tblPr>
        <w:tblW w:w="9381" w:type="dxa"/>
        <w:tblLayout w:type="fixed"/>
        <w:tblLook w:val="06A0" w:firstRow="1" w:lastRow="0" w:firstColumn="1" w:lastColumn="0" w:noHBand="1" w:noVBand="1"/>
      </w:tblPr>
      <w:tblGrid>
        <w:gridCol w:w="2451"/>
        <w:gridCol w:w="6930"/>
      </w:tblGrid>
      <w:tr w:rsidR="00106904" w14:paraId="777EC4E8"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E3F5B36" w14:textId="77777777" w:rsidR="00106904" w:rsidRDefault="00106904">
            <w:pPr>
              <w:spacing w:after="0"/>
            </w:pPr>
            <w:r w:rsidRPr="61B74BA7">
              <w:rPr>
                <w:rFonts w:ascii="Aptos" w:eastAsia="Aptos" w:hAnsi="Aptos" w:cs="Aptos"/>
                <w:b/>
                <w:bCs/>
                <w:sz w:val="18"/>
                <w:szCs w:val="18"/>
              </w:rPr>
              <w:t>Data Element</w:t>
            </w:r>
            <w:r>
              <w:rPr>
                <w:rFonts w:ascii="Aptos" w:eastAsia="Aptos" w:hAnsi="Aptos" w:cs="Aptos"/>
                <w:b/>
                <w:bCs/>
                <w:sz w:val="18"/>
                <w:szCs w:val="18"/>
              </w:rPr>
              <w:t xml:space="preserve">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F9AFA3C" w14:textId="77777777" w:rsidR="00106904" w:rsidRDefault="00106904">
            <w:pPr>
              <w:spacing w:after="0"/>
              <w:rPr>
                <w:rFonts w:ascii="Aptos" w:eastAsia="Aptos" w:hAnsi="Aptos" w:cs="Aptos"/>
                <w:b/>
                <w:bCs/>
                <w:sz w:val="18"/>
                <w:szCs w:val="18"/>
              </w:rPr>
            </w:pPr>
            <w:r>
              <w:rPr>
                <w:rFonts w:ascii="Aptos" w:eastAsia="Aptos" w:hAnsi="Aptos" w:cs="Aptos"/>
                <w:b/>
                <w:bCs/>
                <w:sz w:val="18"/>
                <w:szCs w:val="18"/>
              </w:rPr>
              <w:t>Example segment</w:t>
            </w:r>
          </w:p>
        </w:tc>
      </w:tr>
      <w:tr w:rsidR="00106904" w14:paraId="3452375A" w14:textId="77777777">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554F4E3" w14:textId="77777777" w:rsidR="00106904" w:rsidRDefault="00106904">
            <w:pPr>
              <w:spacing w:after="0"/>
            </w:pPr>
            <w:r w:rsidRPr="61B74BA7">
              <w:rPr>
                <w:rFonts w:ascii="Aptos" w:eastAsia="Aptos" w:hAnsi="Aptos" w:cs="Aptos"/>
                <w:sz w:val="18"/>
                <w:szCs w:val="18"/>
              </w:rPr>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7438501" w14:textId="3EC48018" w:rsidR="00106904" w:rsidRDefault="00106904">
            <w:pPr>
              <w:spacing w:after="0"/>
            </w:pPr>
            <w:r w:rsidRPr="1ED6F7B6">
              <w:rPr>
                <w:rFonts w:ascii="Aptos" w:eastAsia="Aptos" w:hAnsi="Aptos" w:cs="Aptos"/>
                <w:sz w:val="18"/>
                <w:szCs w:val="18"/>
              </w:rPr>
              <w:t>OBX|1|CWE|</w:t>
            </w:r>
            <w:r w:rsidRPr="1ED6F7B6">
              <w:rPr>
                <w:rFonts w:ascii="Aptos" w:eastAsia="Aptos" w:hAnsi="Aptos" w:cs="Aptos"/>
                <w:color w:val="000000" w:themeColor="text1"/>
                <w:sz w:val="18"/>
                <w:szCs w:val="18"/>
              </w:rPr>
              <w:t>INV290^Test Performed^PHINQUESTION</w:t>
            </w:r>
            <w:r w:rsidRPr="1ED6F7B6">
              <w:rPr>
                <w:rFonts w:ascii="Aptos" w:eastAsia="Aptos" w:hAnsi="Aptos" w:cs="Aptos"/>
                <w:sz w:val="18"/>
                <w:szCs w:val="18"/>
              </w:rPr>
              <w:t>|1|634-6^Bacteria Spec Aerobe Cult^LN</w:t>
            </w:r>
            <w:r w:rsidR="00CF19D1" w:rsidRPr="00CF19D1">
              <w:rPr>
                <w:rFonts w:ascii="Aptos" w:eastAsia="Aptos" w:hAnsi="Aptos" w:cs="Aptos"/>
                <w:sz w:val="18"/>
                <w:szCs w:val="18"/>
              </w:rPr>
              <w:t>||||||F</w:t>
            </w:r>
          </w:p>
        </w:tc>
      </w:tr>
      <w:tr w:rsidR="00106904" w14:paraId="173D5BAA" w14:textId="77777777">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22562E" w14:textId="77777777" w:rsidR="00106904" w:rsidRDefault="00106904">
            <w:pPr>
              <w:spacing w:after="0"/>
            </w:pPr>
            <w:r w:rsidRPr="61B74BA7">
              <w:rPr>
                <w:rFonts w:ascii="Aptos" w:eastAsia="Aptos" w:hAnsi="Aptos" w:cs="Aptos"/>
                <w:sz w:val="18"/>
                <w:szCs w:val="18"/>
              </w:rPr>
              <w:t xml:space="preserve">Test Result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D50FE6D" w14:textId="62A8DE77" w:rsidR="00106904" w:rsidRDefault="00106904">
            <w:pPr>
              <w:spacing w:after="0"/>
            </w:pPr>
            <w:r w:rsidRPr="1ED6F7B6">
              <w:rPr>
                <w:rFonts w:ascii="Aptos" w:eastAsia="Aptos" w:hAnsi="Aptos" w:cs="Aptos"/>
                <w:sz w:val="18"/>
                <w:szCs w:val="18"/>
              </w:rPr>
              <w:t>OBX|2|CWE|INV291^Test Result^PHINQUESTION|1|68704007^Neisseria gonorrhoeae^SCT</w:t>
            </w:r>
            <w:r w:rsidR="00CF19D1" w:rsidRPr="00CF19D1">
              <w:rPr>
                <w:rFonts w:ascii="Aptos" w:eastAsia="Aptos" w:hAnsi="Aptos" w:cs="Aptos"/>
                <w:sz w:val="18"/>
                <w:szCs w:val="18"/>
              </w:rPr>
              <w:t>||||||F</w:t>
            </w:r>
          </w:p>
        </w:tc>
      </w:tr>
      <w:tr w:rsidR="00106904" w14:paraId="6AE44109" w14:textId="77777777">
        <w:trPr>
          <w:trHeight w:val="245"/>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7F247D9" w14:textId="77777777" w:rsidR="00106904" w:rsidRDefault="00106904">
            <w:pPr>
              <w:spacing w:after="0"/>
            </w:pPr>
            <w:r w:rsidRPr="61B74BA7">
              <w:rPr>
                <w:rFonts w:ascii="Aptos" w:eastAsia="Aptos" w:hAnsi="Aptos" w:cs="Aptos"/>
                <w:sz w:val="18"/>
                <w:szCs w:val="18"/>
              </w:rPr>
              <w:t>Test Method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4BB276D" w14:textId="7931C7AD" w:rsidR="00106904" w:rsidRDefault="00106904">
            <w:pPr>
              <w:spacing w:after="0"/>
            </w:pPr>
            <w:r w:rsidRPr="1ED6F7B6">
              <w:rPr>
                <w:rFonts w:ascii="Aptos" w:eastAsia="Aptos" w:hAnsi="Aptos" w:cs="Aptos"/>
                <w:sz w:val="18"/>
                <w:szCs w:val="18"/>
              </w:rPr>
              <w:t>OBX|3|CWE|85069-3^Test Method^LN|1|0050^Aerobic Culture^OBSMETHOD</w:t>
            </w:r>
            <w:r w:rsidR="00CF19D1" w:rsidRPr="00CF19D1">
              <w:rPr>
                <w:rFonts w:ascii="Aptos" w:eastAsia="Aptos" w:hAnsi="Aptos" w:cs="Aptos"/>
                <w:sz w:val="18"/>
                <w:szCs w:val="18"/>
              </w:rPr>
              <w:t>||||||F</w:t>
            </w:r>
          </w:p>
        </w:tc>
      </w:tr>
      <w:tr w:rsidR="00106904" w14:paraId="3F8F2AEC"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9FD833" w14:textId="77777777" w:rsidR="00106904" w:rsidRDefault="00106904">
            <w:pPr>
              <w:spacing w:after="0"/>
            </w:pPr>
            <w:r w:rsidRPr="61B74BA7">
              <w:rPr>
                <w:rFonts w:ascii="Aptos" w:eastAsia="Aptos" w:hAnsi="Aptos" w:cs="Aptos"/>
                <w:sz w:val="18"/>
                <w:szCs w:val="18"/>
              </w:rPr>
              <w:t>Specimen Type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C3605F3" w14:textId="21699093" w:rsidR="00106904" w:rsidRDefault="00106904">
            <w:pPr>
              <w:spacing w:after="0"/>
            </w:pPr>
            <w:r w:rsidRPr="1ED6F7B6">
              <w:rPr>
                <w:rFonts w:ascii="Aptos" w:eastAsia="Aptos" w:hAnsi="Aptos" w:cs="Aptos"/>
                <w:sz w:val="18"/>
                <w:szCs w:val="18"/>
              </w:rPr>
              <w:t>OBX|4|CWE|66746-9 ^Specimen Type^LN|1|258530009^Urethral swab^SCT</w:t>
            </w:r>
            <w:r w:rsidR="00CF19D1" w:rsidRPr="00CF19D1">
              <w:rPr>
                <w:rFonts w:ascii="Aptos" w:eastAsia="Aptos" w:hAnsi="Aptos" w:cs="Aptos"/>
                <w:sz w:val="18"/>
                <w:szCs w:val="18"/>
              </w:rPr>
              <w:t>||||||F</w:t>
            </w:r>
          </w:p>
        </w:tc>
      </w:tr>
      <w:tr w:rsidR="00106904" w14:paraId="487E141F" w14:textId="77777777">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26E6C15" w14:textId="77777777" w:rsidR="00106904" w:rsidRDefault="00106904">
            <w:pPr>
              <w:spacing w:after="0"/>
            </w:pPr>
            <w:r w:rsidRPr="61B74BA7">
              <w:rPr>
                <w:rFonts w:ascii="Aptos" w:eastAsia="Aptos" w:hAnsi="Aptos" w:cs="Aptos"/>
                <w:sz w:val="18"/>
                <w:szCs w:val="18"/>
              </w:rPr>
              <w:t>Specimen Source Site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135655B" w14:textId="383E47CD" w:rsidR="00106904" w:rsidRDefault="00106904">
            <w:pPr>
              <w:spacing w:after="0"/>
              <w:rPr>
                <w:rFonts w:ascii="Aptos" w:eastAsia="Aptos" w:hAnsi="Aptos" w:cs="Aptos"/>
                <w:sz w:val="18"/>
                <w:szCs w:val="18"/>
              </w:rPr>
            </w:pPr>
            <w:r w:rsidRPr="1ED6F7B6">
              <w:rPr>
                <w:rFonts w:ascii="Aptos" w:eastAsia="Aptos" w:hAnsi="Aptos" w:cs="Aptos"/>
                <w:sz w:val="18"/>
                <w:szCs w:val="18"/>
              </w:rPr>
              <w:t>OBX|5|CWE|31208-2^Specimen Source Site^LN|1|13648007^Urethral structure^SCT</w:t>
            </w:r>
            <w:r w:rsidR="00CF19D1" w:rsidRPr="00CF19D1">
              <w:rPr>
                <w:rFonts w:ascii="Aptos" w:eastAsia="Aptos" w:hAnsi="Aptos" w:cs="Aptos"/>
                <w:sz w:val="18"/>
                <w:szCs w:val="18"/>
              </w:rPr>
              <w:t>||||||F</w:t>
            </w:r>
          </w:p>
        </w:tc>
      </w:tr>
      <w:tr w:rsidR="00106904" w14:paraId="02860B58" w14:textId="77777777">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7D6CEB7" w14:textId="77777777" w:rsidR="00106904" w:rsidRDefault="00106904">
            <w:pPr>
              <w:spacing w:after="0"/>
              <w:rPr>
                <w:rFonts w:ascii="Aptos" w:eastAsia="Aptos" w:hAnsi="Aptos" w:cs="Aptos"/>
                <w:b/>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6C51A12" w14:textId="3B40B866" w:rsidR="00106904" w:rsidRDefault="00106904">
            <w:pPr>
              <w:spacing w:after="0"/>
            </w:pPr>
            <w:r w:rsidRPr="1ED6F7B6">
              <w:rPr>
                <w:rFonts w:ascii="Aptos" w:eastAsia="Aptos" w:hAnsi="Aptos" w:cs="Aptos"/>
                <w:sz w:val="18"/>
                <w:szCs w:val="18"/>
              </w:rPr>
              <w:t>OBX|6|TX|LAB202^Performing Laboratory Specimen ID</w:t>
            </w:r>
            <w:r w:rsidRPr="1ED6F7B6">
              <w:rPr>
                <w:rFonts w:ascii="Aptos" w:eastAsia="Aptos" w:hAnsi="Aptos" w:cs="Aptos"/>
                <w:color w:val="000000" w:themeColor="text1"/>
                <w:sz w:val="18"/>
                <w:szCs w:val="18"/>
              </w:rPr>
              <w:t>^PHINQUESTION</w:t>
            </w:r>
            <w:r w:rsidRPr="1ED6F7B6">
              <w:rPr>
                <w:rFonts w:ascii="Aptos" w:eastAsia="Aptos" w:hAnsi="Aptos" w:cs="Aptos"/>
                <w:sz w:val="18"/>
                <w:szCs w:val="18"/>
              </w:rPr>
              <w:t>|1|</w:t>
            </w:r>
            <w:r w:rsidRPr="4CEAAE08">
              <w:rPr>
                <w:rFonts w:ascii="Aptos" w:eastAsia="Aptos" w:hAnsi="Aptos" w:cs="Aptos"/>
                <w:b/>
                <w:sz w:val="18"/>
                <w:szCs w:val="18"/>
              </w:rPr>
              <w:t>123456</w:t>
            </w:r>
            <w:r w:rsidR="00CF19D1" w:rsidRPr="00CF19D1">
              <w:rPr>
                <w:rFonts w:ascii="Aptos" w:eastAsia="Aptos" w:hAnsi="Aptos" w:cs="Aptos"/>
                <w:sz w:val="18"/>
                <w:szCs w:val="18"/>
              </w:rPr>
              <w:t>||||||F</w:t>
            </w:r>
          </w:p>
        </w:tc>
      </w:tr>
    </w:tbl>
    <w:p w14:paraId="6B6DEA89" w14:textId="77777777" w:rsidR="00106904" w:rsidRDefault="00106904" w:rsidP="00106904"/>
    <w:p w14:paraId="72CB731E" w14:textId="62E66A6A" w:rsidR="00106904" w:rsidRDefault="00106904" w:rsidP="00106904">
      <w:r>
        <w:t>Instance 2</w:t>
      </w:r>
      <w:r w:rsidR="00F56C94">
        <w:t xml:space="preserve">: </w:t>
      </w:r>
      <w:r w:rsidR="00F95FF2" w:rsidRPr="00F95FF2">
        <w:t>Child Azithromycin Susceptibility</w:t>
      </w:r>
    </w:p>
    <w:tbl>
      <w:tblPr>
        <w:tblW w:w="9381" w:type="dxa"/>
        <w:tblLayout w:type="fixed"/>
        <w:tblLook w:val="06A0" w:firstRow="1" w:lastRow="0" w:firstColumn="1" w:lastColumn="0" w:noHBand="1" w:noVBand="1"/>
      </w:tblPr>
      <w:tblGrid>
        <w:gridCol w:w="2451"/>
        <w:gridCol w:w="6930"/>
      </w:tblGrid>
      <w:tr w:rsidR="00106904" w14:paraId="3AFB2DD1"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20C45A8" w14:textId="77777777" w:rsidR="00106904" w:rsidRDefault="00106904">
            <w:pPr>
              <w:spacing w:after="0"/>
            </w:pPr>
            <w:r w:rsidRPr="61B74BA7">
              <w:rPr>
                <w:rFonts w:ascii="Aptos" w:eastAsia="Aptos" w:hAnsi="Aptos" w:cs="Aptos"/>
                <w:b/>
                <w:bCs/>
                <w:sz w:val="18"/>
                <w:szCs w:val="18"/>
              </w:rPr>
              <w:t>Data Element</w:t>
            </w:r>
            <w:r>
              <w:rPr>
                <w:rFonts w:ascii="Aptos" w:eastAsia="Aptos" w:hAnsi="Aptos" w:cs="Aptos"/>
                <w:b/>
                <w:bCs/>
                <w:sz w:val="18"/>
                <w:szCs w:val="18"/>
              </w:rPr>
              <w:t xml:space="preserve">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BD8E5F8" w14:textId="77777777" w:rsidR="00106904" w:rsidRDefault="00106904">
            <w:pPr>
              <w:spacing w:after="0"/>
              <w:rPr>
                <w:rFonts w:ascii="Aptos" w:eastAsia="Aptos" w:hAnsi="Aptos" w:cs="Aptos"/>
                <w:b/>
                <w:bCs/>
                <w:sz w:val="18"/>
                <w:szCs w:val="18"/>
              </w:rPr>
            </w:pPr>
            <w:r>
              <w:rPr>
                <w:rFonts w:ascii="Aptos" w:eastAsia="Aptos" w:hAnsi="Aptos" w:cs="Aptos"/>
                <w:b/>
                <w:bCs/>
                <w:sz w:val="18"/>
                <w:szCs w:val="18"/>
              </w:rPr>
              <w:t>Example segment</w:t>
            </w:r>
          </w:p>
        </w:tc>
      </w:tr>
      <w:tr w:rsidR="00106904" w14:paraId="188C3571" w14:textId="77777777">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1989C9" w14:textId="77777777" w:rsidR="00106904" w:rsidRDefault="00106904">
            <w:pPr>
              <w:spacing w:after="0"/>
            </w:pPr>
            <w:r w:rsidRPr="61B74BA7">
              <w:rPr>
                <w:rFonts w:ascii="Aptos" w:eastAsia="Aptos" w:hAnsi="Aptos" w:cs="Aptos"/>
                <w:sz w:val="18"/>
                <w:szCs w:val="18"/>
              </w:rPr>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BC7BC35" w14:textId="0EB5AE8E"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7</w:t>
            </w:r>
            <w:r w:rsidRPr="1ED6F7B6">
              <w:rPr>
                <w:rFonts w:ascii="Aptos" w:eastAsia="Aptos" w:hAnsi="Aptos" w:cs="Aptos"/>
                <w:sz w:val="18"/>
                <w:szCs w:val="18"/>
              </w:rPr>
              <w:t>|CWE|INV290</w:t>
            </w:r>
            <w:r w:rsidRPr="1ED6F7B6">
              <w:rPr>
                <w:rFonts w:ascii="Aptos" w:eastAsia="Aptos" w:hAnsi="Aptos" w:cs="Aptos"/>
                <w:color w:val="000000" w:themeColor="text1"/>
                <w:sz w:val="18"/>
                <w:szCs w:val="18"/>
              </w:rPr>
              <w:t>^Test Performed^PHINQUESTION</w:t>
            </w:r>
            <w:r w:rsidRPr="1ED6F7B6">
              <w:rPr>
                <w:rFonts w:ascii="Aptos" w:eastAsia="Aptos" w:hAnsi="Aptos" w:cs="Aptos"/>
                <w:sz w:val="18"/>
                <w:szCs w:val="18"/>
              </w:rPr>
              <w:t>|2|6981-5^Azithromycin Islt Grad Strip^LN</w:t>
            </w:r>
            <w:r w:rsidR="00CF19D1" w:rsidRPr="00CF19D1">
              <w:rPr>
                <w:rFonts w:ascii="Aptos" w:eastAsia="Aptos" w:hAnsi="Aptos" w:cs="Aptos"/>
                <w:sz w:val="18"/>
                <w:szCs w:val="18"/>
              </w:rPr>
              <w:t>||||||F</w:t>
            </w:r>
          </w:p>
        </w:tc>
      </w:tr>
      <w:tr w:rsidR="00106904" w14:paraId="23775131"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5EAF103" w14:textId="77777777" w:rsidR="00106904" w:rsidRDefault="00106904">
            <w:pPr>
              <w:spacing w:after="0"/>
            </w:pPr>
            <w:r w:rsidRPr="61B74BA7">
              <w:rPr>
                <w:rFonts w:ascii="Aptos" w:eastAsia="Aptos" w:hAnsi="Aptos" w:cs="Aptos"/>
                <w:sz w:val="18"/>
                <w:szCs w:val="18"/>
              </w:rPr>
              <w:t>Test Result</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12CEC70" w14:textId="03D8CC90"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8</w:t>
            </w:r>
            <w:r w:rsidRPr="1ED6F7B6">
              <w:rPr>
                <w:rFonts w:ascii="Aptos" w:eastAsia="Aptos" w:hAnsi="Aptos" w:cs="Aptos"/>
                <w:sz w:val="18"/>
                <w:szCs w:val="18"/>
              </w:rPr>
              <w:t>|CWE|INV291^Test Result^PHINQUESTION|2|30714006^Resistant^SCT</w:t>
            </w:r>
            <w:r w:rsidR="00CF19D1" w:rsidRPr="00CF19D1">
              <w:rPr>
                <w:rFonts w:ascii="Aptos" w:eastAsia="Aptos" w:hAnsi="Aptos" w:cs="Aptos"/>
                <w:sz w:val="18"/>
                <w:szCs w:val="18"/>
              </w:rPr>
              <w:t>||||||F</w:t>
            </w:r>
          </w:p>
        </w:tc>
      </w:tr>
      <w:tr w:rsidR="00106904" w14:paraId="3B90C825" w14:textId="77777777">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37289BC" w14:textId="77777777" w:rsidR="00106904" w:rsidRDefault="00106904">
            <w:pPr>
              <w:spacing w:after="0"/>
            </w:pPr>
            <w:r w:rsidRPr="61B74BA7">
              <w:rPr>
                <w:rFonts w:ascii="Aptos" w:eastAsia="Aptos" w:hAnsi="Aptos" w:cs="Aptos"/>
                <w:sz w:val="18"/>
                <w:szCs w:val="18"/>
              </w:rPr>
              <w:t>Test Method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C1ACF55" w14:textId="55A9864B"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9</w:t>
            </w:r>
            <w:r w:rsidRPr="1ED6F7B6">
              <w:rPr>
                <w:rFonts w:ascii="Aptos" w:eastAsia="Aptos" w:hAnsi="Aptos" w:cs="Aptos"/>
                <w:sz w:val="18"/>
                <w:szCs w:val="18"/>
              </w:rPr>
              <w:t>|CWE|85069-3^Test Method^LN|2|104234003^Gradient strip susceptibility test^SCT</w:t>
            </w:r>
            <w:r w:rsidR="00CF19D1" w:rsidRPr="00CF19D1">
              <w:rPr>
                <w:rFonts w:ascii="Aptos" w:eastAsia="Aptos" w:hAnsi="Aptos" w:cs="Aptos"/>
                <w:sz w:val="18"/>
                <w:szCs w:val="18"/>
              </w:rPr>
              <w:t>||||||F</w:t>
            </w:r>
          </w:p>
        </w:tc>
      </w:tr>
      <w:tr w:rsidR="00106904" w14:paraId="3AFE57F0"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C5B0C3B" w14:textId="77777777" w:rsidR="00106904" w:rsidRDefault="00106904">
            <w:pPr>
              <w:spacing w:after="0"/>
              <w:rPr>
                <w:rFonts w:ascii="Aptos" w:eastAsia="Aptos" w:hAnsi="Aptos" w:cs="Aptos"/>
                <w:b/>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BF116A4" w14:textId="6D61CAB6"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10</w:t>
            </w:r>
            <w:r w:rsidRPr="1ED6F7B6">
              <w:rPr>
                <w:rFonts w:ascii="Aptos" w:eastAsia="Aptos" w:hAnsi="Aptos" w:cs="Aptos"/>
                <w:sz w:val="18"/>
                <w:szCs w:val="18"/>
              </w:rPr>
              <w:t>|TX|</w:t>
            </w:r>
            <w:r w:rsidRPr="0A998975">
              <w:rPr>
                <w:rFonts w:ascii="Aptos" w:eastAsia="Aptos" w:hAnsi="Aptos" w:cs="Aptos"/>
                <w:color w:val="000000" w:themeColor="text1"/>
                <w:sz w:val="18"/>
                <w:szCs w:val="18"/>
              </w:rPr>
              <w:t>LAB202^Performing Laboratory Specimen ID^PHINQUESTION</w:t>
            </w:r>
            <w:r w:rsidRPr="1ED6F7B6">
              <w:rPr>
                <w:rFonts w:ascii="Aptos" w:eastAsia="Aptos" w:hAnsi="Aptos" w:cs="Aptos"/>
                <w:sz w:val="18"/>
                <w:szCs w:val="18"/>
              </w:rPr>
              <w:t>|2|</w:t>
            </w:r>
            <w:r w:rsidRPr="4CEAAE08">
              <w:rPr>
                <w:rFonts w:ascii="Aptos" w:eastAsia="Aptos" w:hAnsi="Aptos" w:cs="Aptos"/>
                <w:b/>
                <w:sz w:val="18"/>
                <w:szCs w:val="18"/>
              </w:rPr>
              <w:t>123456</w:t>
            </w:r>
            <w:r w:rsidR="00CF19D1" w:rsidRPr="00CF19D1">
              <w:rPr>
                <w:rFonts w:ascii="Aptos" w:eastAsia="Aptos" w:hAnsi="Aptos" w:cs="Aptos"/>
                <w:sz w:val="18"/>
                <w:szCs w:val="18"/>
              </w:rPr>
              <w:t>||||||F</w:t>
            </w:r>
          </w:p>
        </w:tc>
      </w:tr>
    </w:tbl>
    <w:p w14:paraId="4A805B2B" w14:textId="77777777" w:rsidR="00106904" w:rsidRDefault="00106904" w:rsidP="00106904"/>
    <w:p w14:paraId="39365750" w14:textId="387B749D" w:rsidR="00106904" w:rsidRDefault="00106904" w:rsidP="00106904">
      <w:r>
        <w:t>Instance 3</w:t>
      </w:r>
      <w:r w:rsidR="00F95FF2">
        <w:t xml:space="preserve">: </w:t>
      </w:r>
      <w:r w:rsidR="00F95FF2" w:rsidRPr="00F95FF2">
        <w:t>Child Penicillin Susceptibility</w:t>
      </w:r>
    </w:p>
    <w:tbl>
      <w:tblPr>
        <w:tblW w:w="9381" w:type="dxa"/>
        <w:tblLayout w:type="fixed"/>
        <w:tblLook w:val="06A0" w:firstRow="1" w:lastRow="0" w:firstColumn="1" w:lastColumn="0" w:noHBand="1" w:noVBand="1"/>
      </w:tblPr>
      <w:tblGrid>
        <w:gridCol w:w="2451"/>
        <w:gridCol w:w="6930"/>
      </w:tblGrid>
      <w:tr w:rsidR="00106904" w14:paraId="77A60776"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4C077F8" w14:textId="77777777" w:rsidR="00106904" w:rsidRDefault="00106904">
            <w:pPr>
              <w:spacing w:after="0"/>
            </w:pPr>
            <w:r w:rsidRPr="00070BE5">
              <w:rPr>
                <w:rFonts w:ascii="Aptos" w:eastAsia="Aptos" w:hAnsi="Aptos" w:cs="Aptos"/>
                <w:b/>
                <w:bCs/>
                <w:sz w:val="18"/>
                <w:szCs w:val="18"/>
              </w:rPr>
              <w:t>Data Element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6C7521E" w14:textId="77777777" w:rsidR="00106904" w:rsidRDefault="00106904">
            <w:pPr>
              <w:spacing w:after="0"/>
            </w:pPr>
            <w:r w:rsidRPr="00070BE5">
              <w:rPr>
                <w:rFonts w:ascii="Aptos" w:eastAsia="Aptos" w:hAnsi="Aptos" w:cs="Aptos"/>
                <w:b/>
                <w:bCs/>
                <w:sz w:val="18"/>
                <w:szCs w:val="18"/>
              </w:rPr>
              <w:t>Example Segment</w:t>
            </w:r>
          </w:p>
        </w:tc>
      </w:tr>
      <w:tr w:rsidR="00106904" w14:paraId="44DA473A"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7792D68" w14:textId="77777777" w:rsidR="00106904" w:rsidRDefault="00106904">
            <w:pPr>
              <w:spacing w:after="0"/>
            </w:pPr>
            <w:r w:rsidRPr="61B74BA7">
              <w:rPr>
                <w:rFonts w:ascii="Aptos" w:eastAsia="Aptos" w:hAnsi="Aptos" w:cs="Aptos"/>
                <w:sz w:val="18"/>
                <w:szCs w:val="18"/>
              </w:rPr>
              <w:lastRenderedPageBreak/>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ECFCC38" w14:textId="38005D7A"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11</w:t>
            </w:r>
            <w:r w:rsidRPr="1ED6F7B6">
              <w:rPr>
                <w:rFonts w:ascii="Aptos" w:eastAsia="Aptos" w:hAnsi="Aptos" w:cs="Aptos"/>
                <w:sz w:val="18"/>
                <w:szCs w:val="18"/>
              </w:rPr>
              <w:t>|CWE|</w:t>
            </w:r>
            <w:r w:rsidRPr="1ED6F7B6">
              <w:rPr>
                <w:rFonts w:ascii="Aptos" w:eastAsia="Aptos" w:hAnsi="Aptos" w:cs="Aptos"/>
                <w:color w:val="000000" w:themeColor="text1"/>
                <w:sz w:val="18"/>
                <w:szCs w:val="18"/>
              </w:rPr>
              <w:t>INV290^Test Performed^PHINQUESTION</w:t>
            </w:r>
            <w:r w:rsidRPr="1ED6F7B6">
              <w:rPr>
                <w:rFonts w:ascii="Aptos" w:eastAsia="Aptos" w:hAnsi="Aptos" w:cs="Aptos"/>
                <w:sz w:val="18"/>
                <w:szCs w:val="18"/>
              </w:rPr>
              <w:t>|</w:t>
            </w:r>
            <w:r>
              <w:rPr>
                <w:rFonts w:ascii="Aptos" w:eastAsia="Aptos" w:hAnsi="Aptos" w:cs="Aptos"/>
                <w:sz w:val="18"/>
                <w:szCs w:val="18"/>
              </w:rPr>
              <w:t>3</w:t>
            </w:r>
            <w:r w:rsidRPr="1ED6F7B6">
              <w:rPr>
                <w:rFonts w:ascii="Aptos" w:eastAsia="Aptos" w:hAnsi="Aptos" w:cs="Aptos"/>
                <w:sz w:val="18"/>
                <w:szCs w:val="18"/>
              </w:rPr>
              <w:t>|18966-2^Penicillin V^LN</w:t>
            </w:r>
            <w:r w:rsidR="00CF19D1" w:rsidRPr="00CF19D1">
              <w:rPr>
                <w:rFonts w:ascii="Aptos" w:eastAsia="Aptos" w:hAnsi="Aptos" w:cs="Aptos"/>
                <w:sz w:val="18"/>
                <w:szCs w:val="18"/>
              </w:rPr>
              <w:t>||||||F</w:t>
            </w:r>
          </w:p>
        </w:tc>
      </w:tr>
      <w:tr w:rsidR="00106904" w14:paraId="0B377339"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4EB4F78" w14:textId="77777777" w:rsidR="00106904" w:rsidRDefault="00106904">
            <w:pPr>
              <w:spacing w:after="0"/>
            </w:pPr>
            <w:r w:rsidRPr="61B74BA7">
              <w:rPr>
                <w:rFonts w:ascii="Aptos" w:eastAsia="Aptos" w:hAnsi="Aptos" w:cs="Aptos"/>
                <w:sz w:val="18"/>
                <w:szCs w:val="18"/>
              </w:rPr>
              <w:t>Test Result</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2546870" w14:textId="3052A441"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12</w:t>
            </w:r>
            <w:r w:rsidRPr="1ED6F7B6">
              <w:rPr>
                <w:rFonts w:ascii="Aptos" w:eastAsia="Aptos" w:hAnsi="Aptos" w:cs="Aptos"/>
                <w:sz w:val="18"/>
                <w:szCs w:val="18"/>
              </w:rPr>
              <w:t>|CWE|INV291^Test Result^PHINQUESTION|</w:t>
            </w:r>
            <w:r>
              <w:rPr>
                <w:rFonts w:ascii="Aptos" w:eastAsia="Aptos" w:hAnsi="Aptos" w:cs="Aptos"/>
                <w:sz w:val="18"/>
                <w:szCs w:val="18"/>
              </w:rPr>
              <w:t>3</w:t>
            </w:r>
            <w:r w:rsidRPr="1ED6F7B6">
              <w:rPr>
                <w:rFonts w:ascii="Aptos" w:eastAsia="Aptos" w:hAnsi="Aptos" w:cs="Aptos"/>
                <w:sz w:val="18"/>
                <w:szCs w:val="18"/>
              </w:rPr>
              <w:t>|131196009^Susceptible^SCT</w:t>
            </w:r>
            <w:r w:rsidR="00CF19D1" w:rsidRPr="00CF19D1">
              <w:rPr>
                <w:rFonts w:ascii="Aptos" w:eastAsia="Aptos" w:hAnsi="Aptos" w:cs="Aptos"/>
                <w:sz w:val="18"/>
                <w:szCs w:val="18"/>
              </w:rPr>
              <w:t>||||||F</w:t>
            </w:r>
          </w:p>
        </w:tc>
      </w:tr>
      <w:tr w:rsidR="00106904" w14:paraId="79551FC1" w14:textId="77777777">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94BFFB6" w14:textId="77777777" w:rsidR="00106904" w:rsidRDefault="00106904">
            <w:pPr>
              <w:spacing w:after="0"/>
            </w:pPr>
            <w:r w:rsidRPr="61B74BA7">
              <w:rPr>
                <w:rFonts w:ascii="Aptos" w:eastAsia="Aptos" w:hAnsi="Aptos" w:cs="Aptos"/>
                <w:sz w:val="18"/>
                <w:szCs w:val="18"/>
              </w:rPr>
              <w:t>Test Method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39DD730" w14:textId="1B5DCDB5"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13</w:t>
            </w:r>
            <w:r w:rsidRPr="1ED6F7B6">
              <w:rPr>
                <w:rFonts w:ascii="Aptos" w:eastAsia="Aptos" w:hAnsi="Aptos" w:cs="Aptos"/>
                <w:sz w:val="18"/>
                <w:szCs w:val="18"/>
              </w:rPr>
              <w:t>|CWE|85069-3^Test Method^LN|</w:t>
            </w:r>
            <w:r>
              <w:rPr>
                <w:rFonts w:ascii="Aptos" w:eastAsia="Aptos" w:hAnsi="Aptos" w:cs="Aptos"/>
                <w:sz w:val="18"/>
                <w:szCs w:val="18"/>
              </w:rPr>
              <w:t>3</w:t>
            </w:r>
            <w:r w:rsidRPr="1ED6F7B6">
              <w:rPr>
                <w:rFonts w:ascii="Aptos" w:eastAsia="Aptos" w:hAnsi="Aptos" w:cs="Aptos"/>
                <w:sz w:val="18"/>
                <w:szCs w:val="18"/>
              </w:rPr>
              <w:t>|0246^Minimum Inhibitory Concentration, microdilution^SCT</w:t>
            </w:r>
            <w:r w:rsidR="00CF19D1" w:rsidRPr="00CF19D1">
              <w:rPr>
                <w:rFonts w:ascii="Aptos" w:eastAsia="Aptos" w:hAnsi="Aptos" w:cs="Aptos"/>
                <w:sz w:val="18"/>
                <w:szCs w:val="18"/>
              </w:rPr>
              <w:t>||||||F</w:t>
            </w:r>
          </w:p>
        </w:tc>
      </w:tr>
      <w:tr w:rsidR="00106904" w14:paraId="7C571137" w14:textId="77777777">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1B02EB7" w14:textId="77777777" w:rsidR="00106904" w:rsidRDefault="00106904">
            <w:pPr>
              <w:spacing w:after="0"/>
              <w:rPr>
                <w:rFonts w:ascii="Aptos" w:eastAsia="Aptos" w:hAnsi="Aptos" w:cs="Aptos"/>
                <w:b/>
                <w:color w:val="FF0000"/>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EFD0934" w14:textId="12C43AC3" w:rsidR="00106904" w:rsidRDefault="00106904">
            <w:pPr>
              <w:spacing w:after="0"/>
            </w:pPr>
            <w:r w:rsidRPr="1ED6F7B6">
              <w:rPr>
                <w:rFonts w:ascii="Aptos" w:eastAsia="Aptos" w:hAnsi="Aptos" w:cs="Aptos"/>
                <w:sz w:val="18"/>
                <w:szCs w:val="18"/>
              </w:rPr>
              <w:t>OBX|</w:t>
            </w:r>
            <w:r>
              <w:rPr>
                <w:rFonts w:ascii="Aptos" w:eastAsia="Aptos" w:hAnsi="Aptos" w:cs="Aptos"/>
                <w:sz w:val="18"/>
                <w:szCs w:val="18"/>
              </w:rPr>
              <w:t>14</w:t>
            </w:r>
            <w:r w:rsidRPr="1ED6F7B6">
              <w:rPr>
                <w:rFonts w:ascii="Aptos" w:eastAsia="Aptos" w:hAnsi="Aptos" w:cs="Aptos"/>
                <w:sz w:val="18"/>
                <w:szCs w:val="18"/>
              </w:rPr>
              <w:t>|TX|</w:t>
            </w:r>
            <w:r w:rsidRPr="0A998975">
              <w:rPr>
                <w:rFonts w:ascii="Aptos" w:eastAsia="Aptos" w:hAnsi="Aptos" w:cs="Aptos"/>
                <w:color w:val="000000" w:themeColor="text1"/>
                <w:sz w:val="18"/>
                <w:szCs w:val="18"/>
              </w:rPr>
              <w:t>LAB202^Performing Laboratory Specimen ID^PHINQUESTION</w:t>
            </w:r>
            <w:r w:rsidRPr="1ED6F7B6">
              <w:rPr>
                <w:rFonts w:ascii="Aptos" w:eastAsia="Aptos" w:hAnsi="Aptos" w:cs="Aptos"/>
                <w:sz w:val="18"/>
                <w:szCs w:val="18"/>
              </w:rPr>
              <w:t>|</w:t>
            </w:r>
            <w:r>
              <w:rPr>
                <w:rFonts w:ascii="Aptos" w:eastAsia="Aptos" w:hAnsi="Aptos" w:cs="Aptos"/>
                <w:sz w:val="18"/>
                <w:szCs w:val="18"/>
              </w:rPr>
              <w:t>3</w:t>
            </w:r>
            <w:r w:rsidRPr="1ED6F7B6">
              <w:rPr>
                <w:rFonts w:ascii="Aptos" w:eastAsia="Aptos" w:hAnsi="Aptos" w:cs="Aptos"/>
                <w:sz w:val="18"/>
                <w:szCs w:val="18"/>
              </w:rPr>
              <w:t>|</w:t>
            </w:r>
            <w:r w:rsidRPr="4CEAAE08">
              <w:rPr>
                <w:rFonts w:ascii="Aptos" w:eastAsia="Aptos" w:hAnsi="Aptos" w:cs="Aptos"/>
                <w:b/>
                <w:sz w:val="18"/>
                <w:szCs w:val="18"/>
              </w:rPr>
              <w:t>123456</w:t>
            </w:r>
            <w:r w:rsidR="00CF19D1" w:rsidRPr="00CF19D1">
              <w:rPr>
                <w:rFonts w:ascii="Aptos" w:eastAsia="Aptos" w:hAnsi="Aptos" w:cs="Aptos"/>
                <w:sz w:val="18"/>
                <w:szCs w:val="18"/>
              </w:rPr>
              <w:t>||||||F</w:t>
            </w:r>
          </w:p>
        </w:tc>
      </w:tr>
    </w:tbl>
    <w:p w14:paraId="14D27C68" w14:textId="77777777" w:rsidR="006C519A" w:rsidRDefault="006C519A" w:rsidP="00E7039F"/>
    <w:p w14:paraId="6DB9C44C" w14:textId="3A6376D4" w:rsidR="00017BBF" w:rsidRDefault="002F49EF" w:rsidP="00E7039F">
      <w:pPr>
        <w:rPr>
          <w:rFonts w:ascii="Aptos" w:eastAsia="Aptos" w:hAnsi="Aptos" w:cs="Aptos"/>
        </w:rPr>
      </w:pPr>
      <w:r w:rsidRPr="78AB3B78">
        <w:rPr>
          <w:rFonts w:ascii="Aptos" w:eastAsia="Aptos" w:hAnsi="Aptos" w:cs="Aptos"/>
          <w:b/>
          <w:bCs/>
        </w:rPr>
        <w:t>Scenario #</w:t>
      </w:r>
      <w:r>
        <w:rPr>
          <w:rFonts w:ascii="Aptos" w:eastAsia="Aptos" w:hAnsi="Aptos" w:cs="Aptos"/>
          <w:b/>
          <w:bCs/>
        </w:rPr>
        <w:t>2</w:t>
      </w:r>
      <w:r w:rsidR="00017BBF">
        <w:rPr>
          <w:rFonts w:ascii="Aptos" w:eastAsia="Aptos" w:hAnsi="Aptos" w:cs="Aptos"/>
          <w:b/>
          <w:bCs/>
        </w:rPr>
        <w:t>:</w:t>
      </w:r>
      <w:r>
        <w:rPr>
          <w:rFonts w:ascii="Aptos" w:eastAsia="Aptos" w:hAnsi="Aptos" w:cs="Aptos"/>
          <w:b/>
          <w:bCs/>
        </w:rPr>
        <w:t xml:space="preserve"> </w:t>
      </w:r>
      <w:r w:rsidR="00017BBF">
        <w:rPr>
          <w:rFonts w:ascii="Aptos" w:eastAsia="Aptos" w:hAnsi="Aptos" w:cs="Aptos"/>
        </w:rPr>
        <w:t>S</w:t>
      </w:r>
      <w:r w:rsidR="00017BBF" w:rsidRPr="59670BDD">
        <w:rPr>
          <w:rFonts w:ascii="Aptos" w:eastAsia="Aptos" w:hAnsi="Aptos" w:cs="Aptos"/>
        </w:rPr>
        <w:t xml:space="preserve">usceptibility testing on </w:t>
      </w:r>
      <w:r w:rsidR="00017BBF" w:rsidRPr="00017BBF">
        <w:rPr>
          <w:rFonts w:ascii="Aptos" w:eastAsia="Aptos" w:hAnsi="Aptos" w:cs="Aptos"/>
          <w:u w:val="single"/>
        </w:rPr>
        <w:t>two</w:t>
      </w:r>
      <w:r w:rsidR="00017BBF">
        <w:rPr>
          <w:rFonts w:ascii="Aptos" w:eastAsia="Aptos" w:hAnsi="Aptos" w:cs="Aptos"/>
        </w:rPr>
        <w:t xml:space="preserve"> cultures, both with a </w:t>
      </w:r>
      <w:r w:rsidR="00017BBF" w:rsidRPr="59670BDD">
        <w:rPr>
          <w:rFonts w:ascii="Aptos" w:eastAsia="Aptos" w:hAnsi="Aptos" w:cs="Aptos"/>
          <w:u w:val="single"/>
        </w:rPr>
        <w:t xml:space="preserve">single </w:t>
      </w:r>
      <w:r w:rsidR="00017BBF" w:rsidRPr="59670BDD">
        <w:rPr>
          <w:rFonts w:ascii="Aptos" w:eastAsia="Aptos" w:hAnsi="Aptos" w:cs="Aptos"/>
        </w:rPr>
        <w:t xml:space="preserve">organism </w:t>
      </w:r>
    </w:p>
    <w:p w14:paraId="3BE0BEED" w14:textId="5F025C5B" w:rsidR="00012FF0" w:rsidRPr="00B005C5" w:rsidRDefault="00E7039F" w:rsidP="00E7039F">
      <w:pPr>
        <w:rPr>
          <w:rFonts w:ascii="Aptos" w:eastAsia="Aptos" w:hAnsi="Aptos" w:cs="Aptos"/>
        </w:rPr>
      </w:pPr>
      <w:r w:rsidRPr="59670BDD">
        <w:rPr>
          <w:rFonts w:ascii="Aptos" w:eastAsia="Aptos" w:hAnsi="Aptos" w:cs="Aptos"/>
        </w:rPr>
        <w:t>Let us assume a specimen was collected from urethral source on 11/1/2024</w:t>
      </w:r>
      <w:r>
        <w:rPr>
          <w:rFonts w:ascii="Aptos" w:eastAsia="Aptos" w:hAnsi="Aptos" w:cs="Aptos"/>
        </w:rPr>
        <w:t xml:space="preserve"> and was assigned a specimen ID of</w:t>
      </w:r>
      <w:r w:rsidRPr="59670BDD">
        <w:rPr>
          <w:rFonts w:ascii="Aptos" w:eastAsia="Aptos" w:hAnsi="Aptos" w:cs="Aptos"/>
        </w:rPr>
        <w:t xml:space="preserve"> </w:t>
      </w:r>
      <w:r w:rsidRPr="4CEAAE08">
        <w:rPr>
          <w:rFonts w:ascii="Aptos" w:eastAsia="Aptos" w:hAnsi="Aptos" w:cs="Aptos"/>
          <w:b/>
        </w:rPr>
        <w:t>123456</w:t>
      </w:r>
      <w:r w:rsidRPr="4CEAAE08">
        <w:rPr>
          <w:rFonts w:ascii="Aptos" w:eastAsia="Aptos" w:hAnsi="Aptos" w:cs="Aptos"/>
        </w:rPr>
        <w:t>.</w:t>
      </w:r>
      <w:r w:rsidRPr="59670BDD">
        <w:rPr>
          <w:rFonts w:ascii="Aptos" w:eastAsia="Aptos" w:hAnsi="Aptos" w:cs="Aptos"/>
        </w:rPr>
        <w:t xml:space="preserve"> </w:t>
      </w:r>
      <w:r>
        <w:rPr>
          <w:rFonts w:ascii="Aptos" w:eastAsia="Aptos" w:hAnsi="Aptos" w:cs="Aptos"/>
        </w:rPr>
        <w:t xml:space="preserve">A second </w:t>
      </w:r>
      <w:r w:rsidRPr="59670BDD">
        <w:rPr>
          <w:rFonts w:ascii="Aptos" w:eastAsia="Aptos" w:hAnsi="Aptos" w:cs="Aptos"/>
        </w:rPr>
        <w:t xml:space="preserve">specimen was </w:t>
      </w:r>
      <w:r w:rsidR="00A50E45">
        <w:rPr>
          <w:rFonts w:ascii="Aptos" w:eastAsia="Aptos" w:hAnsi="Aptos" w:cs="Aptos"/>
        </w:rPr>
        <w:t xml:space="preserve">also </w:t>
      </w:r>
      <w:r w:rsidRPr="59670BDD">
        <w:rPr>
          <w:rFonts w:ascii="Aptos" w:eastAsia="Aptos" w:hAnsi="Aptos" w:cs="Aptos"/>
        </w:rPr>
        <w:t>collected from urethral source on 11/1</w:t>
      </w:r>
      <w:r>
        <w:rPr>
          <w:rFonts w:ascii="Aptos" w:eastAsia="Aptos" w:hAnsi="Aptos" w:cs="Aptos"/>
        </w:rPr>
        <w:t>0</w:t>
      </w:r>
      <w:r w:rsidRPr="59670BDD">
        <w:rPr>
          <w:rFonts w:ascii="Aptos" w:eastAsia="Aptos" w:hAnsi="Aptos" w:cs="Aptos"/>
        </w:rPr>
        <w:t>/2024</w:t>
      </w:r>
      <w:r>
        <w:rPr>
          <w:rFonts w:ascii="Aptos" w:eastAsia="Aptos" w:hAnsi="Aptos" w:cs="Aptos"/>
        </w:rPr>
        <w:t xml:space="preserve"> and was assigned a specimen ID of</w:t>
      </w:r>
      <w:r w:rsidRPr="59670BDD">
        <w:rPr>
          <w:rFonts w:ascii="Aptos" w:eastAsia="Aptos" w:hAnsi="Aptos" w:cs="Aptos"/>
        </w:rPr>
        <w:t xml:space="preserve"> </w:t>
      </w:r>
      <w:r w:rsidRPr="4CEAAE08">
        <w:rPr>
          <w:rFonts w:ascii="Aptos" w:eastAsia="Aptos" w:hAnsi="Aptos" w:cs="Aptos"/>
          <w:b/>
        </w:rPr>
        <w:t>789345</w:t>
      </w:r>
      <w:r w:rsidRPr="4CEAAE08">
        <w:rPr>
          <w:rFonts w:ascii="Aptos" w:eastAsia="Aptos" w:hAnsi="Aptos" w:cs="Aptos"/>
        </w:rPr>
        <w:t>.</w:t>
      </w:r>
      <w:r w:rsidR="002D327D">
        <w:rPr>
          <w:rFonts w:ascii="Aptos" w:eastAsia="Aptos" w:hAnsi="Aptos" w:cs="Aptos"/>
          <w:color w:val="FF0000"/>
        </w:rPr>
        <w:t xml:space="preserve"> </w:t>
      </w:r>
      <w:r w:rsidR="002D327D">
        <w:rPr>
          <w:rFonts w:ascii="Aptos" w:eastAsia="Aptos" w:hAnsi="Aptos" w:cs="Aptos"/>
        </w:rPr>
        <w:t xml:space="preserve">For both specimens, </w:t>
      </w:r>
      <w:r w:rsidRPr="002E5A54">
        <w:rPr>
          <w:rFonts w:ascii="Aptos" w:eastAsia="Aptos" w:hAnsi="Aptos" w:cs="Aptos"/>
          <w:i/>
          <w:iCs/>
        </w:rPr>
        <w:t>Neisseria gonorrhoeae</w:t>
      </w:r>
      <w:r w:rsidRPr="59670BDD">
        <w:rPr>
          <w:rFonts w:ascii="Aptos" w:eastAsia="Aptos" w:hAnsi="Aptos" w:cs="Aptos"/>
        </w:rPr>
        <w:t xml:space="preserve"> was the only organism detected in the aerobic culture. </w:t>
      </w:r>
      <w:r>
        <w:rPr>
          <w:rFonts w:ascii="Aptos" w:eastAsia="Aptos" w:hAnsi="Aptos" w:cs="Aptos"/>
        </w:rPr>
        <w:t xml:space="preserve">Follow-up susceptibility testing </w:t>
      </w:r>
      <w:r w:rsidRPr="59670BDD">
        <w:rPr>
          <w:rFonts w:ascii="Aptos" w:eastAsia="Aptos" w:hAnsi="Aptos" w:cs="Aptos"/>
        </w:rPr>
        <w:t xml:space="preserve"> </w:t>
      </w:r>
      <w:r w:rsidR="00012FF0">
        <w:rPr>
          <w:rFonts w:ascii="Aptos" w:eastAsia="Aptos" w:hAnsi="Aptos" w:cs="Aptos"/>
        </w:rPr>
        <w:t>was conducted on both</w:t>
      </w:r>
      <w:r>
        <w:rPr>
          <w:rFonts w:ascii="Aptos" w:eastAsia="Aptos" w:hAnsi="Aptos" w:cs="Aptos"/>
        </w:rPr>
        <w:t xml:space="preserve">. In this case, </w:t>
      </w:r>
      <w:r w:rsidR="00012FF0">
        <w:t>i</w:t>
      </w:r>
      <w:r>
        <w:t xml:space="preserve">nstance 1 of the repeating group is the </w:t>
      </w:r>
      <w:r w:rsidR="00012FF0">
        <w:t xml:space="preserve">first </w:t>
      </w:r>
      <w:r w:rsidRPr="002E5A54">
        <w:rPr>
          <w:i/>
          <w:iCs/>
        </w:rPr>
        <w:t>Neisseria gonorrhoeae</w:t>
      </w:r>
      <w:r>
        <w:t xml:space="preserve"> cultured</w:t>
      </w:r>
      <w:r w:rsidR="00012FF0">
        <w:t xml:space="preserve"> with </w:t>
      </w:r>
      <w:r w:rsidR="006564E8">
        <w:t xml:space="preserve">testing for </w:t>
      </w:r>
      <w:r w:rsidR="000C7297" w:rsidRPr="000C7297">
        <w:t>Ceftriaxone</w:t>
      </w:r>
      <w:r w:rsidR="006564E8">
        <w:t xml:space="preserve"> </w:t>
      </w:r>
      <w:r w:rsidR="00043B1D">
        <w:t>resistance of</w:t>
      </w:r>
      <w:r w:rsidR="00012FF0">
        <w:t xml:space="preserve"> the specimen in instance 2. Instance 3 of the repeating group is the </w:t>
      </w:r>
      <w:r w:rsidR="00E6714B">
        <w:t>second</w:t>
      </w:r>
      <w:r w:rsidR="00012FF0">
        <w:t xml:space="preserve"> </w:t>
      </w:r>
      <w:r w:rsidR="00012FF0" w:rsidRPr="002E5A54">
        <w:rPr>
          <w:i/>
          <w:iCs/>
        </w:rPr>
        <w:t>Neisseria gonorrhoeae</w:t>
      </w:r>
      <w:r w:rsidR="00012FF0">
        <w:t xml:space="preserve"> cultured with testing </w:t>
      </w:r>
      <w:r w:rsidR="006564E8">
        <w:t xml:space="preserve">for </w:t>
      </w:r>
      <w:r w:rsidR="00D07A82" w:rsidRPr="00D07A82">
        <w:t xml:space="preserve">Gentamicin </w:t>
      </w:r>
      <w:r w:rsidR="006564E8">
        <w:t xml:space="preserve">resistance of the specimen </w:t>
      </w:r>
      <w:r w:rsidR="00012FF0">
        <w:t xml:space="preserve">in instance </w:t>
      </w:r>
      <w:r w:rsidR="006564E8">
        <w:t>4</w:t>
      </w:r>
      <w:r w:rsidR="00012FF0">
        <w:t>.</w:t>
      </w:r>
    </w:p>
    <w:p w14:paraId="5535788E" w14:textId="13D4BB6A" w:rsidR="00E7039F" w:rsidRDefault="00E7039F" w:rsidP="00E7039F">
      <w:r>
        <w:t xml:space="preserve">Instance 1: </w:t>
      </w:r>
      <w:r w:rsidR="001F3D5A" w:rsidRPr="00043B1D">
        <w:t xml:space="preserve">First </w:t>
      </w:r>
      <w:r w:rsidR="001F3D5A" w:rsidRPr="002E5A54">
        <w:rPr>
          <w:rFonts w:cs="Segoe UI"/>
        </w:rPr>
        <w:t>P</w:t>
      </w:r>
      <w:r w:rsidR="001F3D5A" w:rsidRPr="00043B1D">
        <w:t>arent</w:t>
      </w:r>
      <w:r w:rsidR="001F3D5A" w:rsidRPr="00F56C94">
        <w:t xml:space="preserve"> Gonorrhea culture</w:t>
      </w:r>
    </w:p>
    <w:tbl>
      <w:tblPr>
        <w:tblW w:w="9381" w:type="dxa"/>
        <w:tblLayout w:type="fixed"/>
        <w:tblLook w:val="06A0" w:firstRow="1" w:lastRow="0" w:firstColumn="1" w:lastColumn="0" w:noHBand="1" w:noVBand="1"/>
      </w:tblPr>
      <w:tblGrid>
        <w:gridCol w:w="2451"/>
        <w:gridCol w:w="6930"/>
      </w:tblGrid>
      <w:tr w:rsidR="00E7039F" w14:paraId="23D33ADC"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F5EBA9F" w14:textId="77777777" w:rsidR="00E7039F" w:rsidRDefault="00E7039F" w:rsidP="0082444A">
            <w:pPr>
              <w:spacing w:after="0"/>
            </w:pPr>
            <w:r w:rsidRPr="61B74BA7">
              <w:rPr>
                <w:rFonts w:ascii="Aptos" w:eastAsia="Aptos" w:hAnsi="Aptos" w:cs="Aptos"/>
                <w:b/>
                <w:bCs/>
                <w:sz w:val="18"/>
                <w:szCs w:val="18"/>
              </w:rPr>
              <w:t>Data Element</w:t>
            </w:r>
            <w:r>
              <w:rPr>
                <w:rFonts w:ascii="Aptos" w:eastAsia="Aptos" w:hAnsi="Aptos" w:cs="Aptos"/>
                <w:b/>
                <w:bCs/>
                <w:sz w:val="18"/>
                <w:szCs w:val="18"/>
              </w:rPr>
              <w:t xml:space="preserve">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02A5A33" w14:textId="77777777" w:rsidR="00E7039F" w:rsidRDefault="00E7039F" w:rsidP="0082444A">
            <w:pPr>
              <w:spacing w:after="0"/>
              <w:rPr>
                <w:rFonts w:ascii="Aptos" w:eastAsia="Aptos" w:hAnsi="Aptos" w:cs="Aptos"/>
                <w:b/>
                <w:bCs/>
                <w:sz w:val="18"/>
                <w:szCs w:val="18"/>
              </w:rPr>
            </w:pPr>
            <w:r>
              <w:rPr>
                <w:rFonts w:ascii="Aptos" w:eastAsia="Aptos" w:hAnsi="Aptos" w:cs="Aptos"/>
                <w:b/>
                <w:bCs/>
                <w:sz w:val="18"/>
                <w:szCs w:val="18"/>
              </w:rPr>
              <w:t>Example segment</w:t>
            </w:r>
          </w:p>
        </w:tc>
      </w:tr>
      <w:tr w:rsidR="00E7039F" w14:paraId="0892E3DE" w14:textId="77777777" w:rsidTr="0082444A">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985C5C9" w14:textId="77777777" w:rsidR="00E7039F" w:rsidRDefault="00E7039F" w:rsidP="0082444A">
            <w:pPr>
              <w:spacing w:after="0"/>
            </w:pPr>
            <w:r w:rsidRPr="61B74BA7">
              <w:rPr>
                <w:rFonts w:ascii="Aptos" w:eastAsia="Aptos" w:hAnsi="Aptos" w:cs="Aptos"/>
                <w:sz w:val="18"/>
                <w:szCs w:val="18"/>
              </w:rPr>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C01B53F" w14:textId="1589A0B8" w:rsidR="00E7039F" w:rsidRDefault="00E7039F" w:rsidP="0082444A">
            <w:pPr>
              <w:spacing w:after="0"/>
            </w:pPr>
            <w:r w:rsidRPr="1ED6F7B6">
              <w:rPr>
                <w:rFonts w:ascii="Aptos" w:eastAsia="Aptos" w:hAnsi="Aptos" w:cs="Aptos"/>
                <w:sz w:val="18"/>
                <w:szCs w:val="18"/>
              </w:rPr>
              <w:t>OBX|1|CWE|</w:t>
            </w:r>
            <w:r w:rsidRPr="1ED6F7B6">
              <w:rPr>
                <w:rFonts w:ascii="Aptos" w:eastAsia="Aptos" w:hAnsi="Aptos" w:cs="Aptos"/>
                <w:color w:val="000000" w:themeColor="text1"/>
                <w:sz w:val="18"/>
                <w:szCs w:val="18"/>
              </w:rPr>
              <w:t>INV290^Test Performed^PHINQUESTION</w:t>
            </w:r>
            <w:r w:rsidRPr="1ED6F7B6">
              <w:rPr>
                <w:rFonts w:ascii="Aptos" w:eastAsia="Aptos" w:hAnsi="Aptos" w:cs="Aptos"/>
                <w:sz w:val="18"/>
                <w:szCs w:val="18"/>
              </w:rPr>
              <w:t>|1|634-6^Bacteria Spec Aerobe Cult^LN</w:t>
            </w:r>
            <w:r w:rsidR="00CF19D1" w:rsidRPr="00CF19D1">
              <w:rPr>
                <w:rFonts w:ascii="Aptos" w:eastAsia="Aptos" w:hAnsi="Aptos" w:cs="Aptos"/>
                <w:sz w:val="18"/>
                <w:szCs w:val="18"/>
              </w:rPr>
              <w:t>||||||F</w:t>
            </w:r>
          </w:p>
        </w:tc>
      </w:tr>
      <w:tr w:rsidR="00E7039F" w14:paraId="69ED1A5C" w14:textId="77777777" w:rsidTr="0082444A">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63C750C" w14:textId="77777777" w:rsidR="00E7039F" w:rsidRDefault="00E7039F" w:rsidP="0082444A">
            <w:pPr>
              <w:spacing w:after="0"/>
            </w:pPr>
            <w:r w:rsidRPr="61B74BA7">
              <w:rPr>
                <w:rFonts w:ascii="Aptos" w:eastAsia="Aptos" w:hAnsi="Aptos" w:cs="Aptos"/>
                <w:sz w:val="18"/>
                <w:szCs w:val="18"/>
              </w:rPr>
              <w:t xml:space="preserve">Test Result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8630614" w14:textId="57BA648C" w:rsidR="00E7039F" w:rsidRDefault="00E7039F" w:rsidP="0082444A">
            <w:pPr>
              <w:spacing w:after="0"/>
            </w:pPr>
            <w:r w:rsidRPr="1ED6F7B6">
              <w:rPr>
                <w:rFonts w:ascii="Aptos" w:eastAsia="Aptos" w:hAnsi="Aptos" w:cs="Aptos"/>
                <w:sz w:val="18"/>
                <w:szCs w:val="18"/>
              </w:rPr>
              <w:t>OBX|2|CWE|INV291^Test Result^PHINQUESTION|1|68704007^Neisseria gonorrhoeae^SCT</w:t>
            </w:r>
            <w:r w:rsidR="00CF19D1" w:rsidRPr="00CF19D1">
              <w:rPr>
                <w:rFonts w:ascii="Aptos" w:eastAsia="Aptos" w:hAnsi="Aptos" w:cs="Aptos"/>
                <w:sz w:val="18"/>
                <w:szCs w:val="18"/>
              </w:rPr>
              <w:t>||||||F</w:t>
            </w:r>
          </w:p>
        </w:tc>
      </w:tr>
      <w:tr w:rsidR="00E7039F" w14:paraId="0438FB3E" w14:textId="77777777" w:rsidTr="0082444A">
        <w:trPr>
          <w:trHeight w:val="245"/>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819273E" w14:textId="77777777" w:rsidR="00E7039F" w:rsidRDefault="00E7039F" w:rsidP="0082444A">
            <w:pPr>
              <w:spacing w:after="0"/>
            </w:pPr>
            <w:r w:rsidRPr="61B74BA7">
              <w:rPr>
                <w:rFonts w:ascii="Aptos" w:eastAsia="Aptos" w:hAnsi="Aptos" w:cs="Aptos"/>
                <w:sz w:val="18"/>
                <w:szCs w:val="18"/>
              </w:rPr>
              <w:t>Test Method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8035DFA" w14:textId="148C32E9" w:rsidR="00E7039F" w:rsidRDefault="00E7039F" w:rsidP="0082444A">
            <w:pPr>
              <w:spacing w:after="0"/>
            </w:pPr>
            <w:r w:rsidRPr="1ED6F7B6">
              <w:rPr>
                <w:rFonts w:ascii="Aptos" w:eastAsia="Aptos" w:hAnsi="Aptos" w:cs="Aptos"/>
                <w:sz w:val="18"/>
                <w:szCs w:val="18"/>
              </w:rPr>
              <w:t>OBX|3|CWE|85069-3^Test Method^LN|1|0050^Aerobic Culture^OBSMETHOD</w:t>
            </w:r>
            <w:r w:rsidR="00CF19D1" w:rsidRPr="00CF19D1">
              <w:rPr>
                <w:rFonts w:ascii="Aptos" w:eastAsia="Aptos" w:hAnsi="Aptos" w:cs="Aptos"/>
                <w:sz w:val="18"/>
                <w:szCs w:val="18"/>
              </w:rPr>
              <w:t>||||||F</w:t>
            </w:r>
          </w:p>
        </w:tc>
      </w:tr>
      <w:tr w:rsidR="00E7039F" w14:paraId="5E9A9194"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90B2E93" w14:textId="77777777" w:rsidR="00E7039F" w:rsidRDefault="00E7039F" w:rsidP="0082444A">
            <w:pPr>
              <w:spacing w:after="0"/>
            </w:pPr>
            <w:r w:rsidRPr="61B74BA7">
              <w:rPr>
                <w:rFonts w:ascii="Aptos" w:eastAsia="Aptos" w:hAnsi="Aptos" w:cs="Aptos"/>
                <w:sz w:val="18"/>
                <w:szCs w:val="18"/>
              </w:rPr>
              <w:t>Specimen Type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D0687F4" w14:textId="75AD54EB" w:rsidR="00E7039F" w:rsidRDefault="00E7039F" w:rsidP="0082444A">
            <w:pPr>
              <w:spacing w:after="0"/>
            </w:pPr>
            <w:r w:rsidRPr="1ED6F7B6">
              <w:rPr>
                <w:rFonts w:ascii="Aptos" w:eastAsia="Aptos" w:hAnsi="Aptos" w:cs="Aptos"/>
                <w:sz w:val="18"/>
                <w:szCs w:val="18"/>
              </w:rPr>
              <w:t>OBX|4|CWE|66746-9 ^Specimen Type^LN|1|258530009^Urethral swab^SCT</w:t>
            </w:r>
            <w:r w:rsidR="002B12D1" w:rsidRPr="00CF19D1">
              <w:rPr>
                <w:rFonts w:ascii="Aptos" w:eastAsia="Aptos" w:hAnsi="Aptos" w:cs="Aptos"/>
                <w:sz w:val="18"/>
                <w:szCs w:val="18"/>
              </w:rPr>
              <w:t>||||||F</w:t>
            </w:r>
          </w:p>
        </w:tc>
      </w:tr>
      <w:tr w:rsidR="00E7039F" w14:paraId="48241B0A" w14:textId="77777777" w:rsidTr="0082444A">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CFB0DB" w14:textId="77777777" w:rsidR="00E7039F" w:rsidRDefault="00E7039F" w:rsidP="0082444A">
            <w:pPr>
              <w:spacing w:after="0"/>
            </w:pPr>
            <w:r w:rsidRPr="61B74BA7">
              <w:rPr>
                <w:rFonts w:ascii="Aptos" w:eastAsia="Aptos" w:hAnsi="Aptos" w:cs="Aptos"/>
                <w:sz w:val="18"/>
                <w:szCs w:val="18"/>
              </w:rPr>
              <w:t>Specimen Source Site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CC0B672" w14:textId="1E2DD181" w:rsidR="00E7039F" w:rsidRDefault="00E7039F" w:rsidP="0082444A">
            <w:pPr>
              <w:spacing w:after="0"/>
              <w:rPr>
                <w:rFonts w:ascii="Aptos" w:eastAsia="Aptos" w:hAnsi="Aptos" w:cs="Aptos"/>
                <w:sz w:val="18"/>
                <w:szCs w:val="18"/>
              </w:rPr>
            </w:pPr>
            <w:r w:rsidRPr="1ED6F7B6">
              <w:rPr>
                <w:rFonts w:ascii="Aptos" w:eastAsia="Aptos" w:hAnsi="Aptos" w:cs="Aptos"/>
                <w:sz w:val="18"/>
                <w:szCs w:val="18"/>
              </w:rPr>
              <w:t>OBX|5|CWE|31208-2^Specimen Source Site^LN|1|13648007^Urethral structure^SCT</w:t>
            </w:r>
            <w:r w:rsidR="002B12D1" w:rsidRPr="00CF19D1">
              <w:rPr>
                <w:rFonts w:ascii="Aptos" w:eastAsia="Aptos" w:hAnsi="Aptos" w:cs="Aptos"/>
                <w:sz w:val="18"/>
                <w:szCs w:val="18"/>
              </w:rPr>
              <w:t>||||||F</w:t>
            </w:r>
          </w:p>
        </w:tc>
      </w:tr>
      <w:tr w:rsidR="00E7039F" w14:paraId="40A8EB2E" w14:textId="77777777" w:rsidTr="0082444A">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C2E307E" w14:textId="77777777" w:rsidR="00E7039F" w:rsidRDefault="00E7039F" w:rsidP="0082444A">
            <w:pPr>
              <w:spacing w:after="0"/>
              <w:rPr>
                <w:rFonts w:ascii="Aptos" w:eastAsia="Aptos" w:hAnsi="Aptos" w:cs="Aptos"/>
                <w:b/>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3070DCC" w14:textId="2C7B81AF" w:rsidR="00E7039F" w:rsidRDefault="00E7039F" w:rsidP="0082444A">
            <w:pPr>
              <w:spacing w:after="0"/>
            </w:pPr>
            <w:r w:rsidRPr="1ED6F7B6">
              <w:rPr>
                <w:rFonts w:ascii="Aptos" w:eastAsia="Aptos" w:hAnsi="Aptos" w:cs="Aptos"/>
                <w:sz w:val="18"/>
                <w:szCs w:val="18"/>
              </w:rPr>
              <w:t>OBX|6|TX|LAB202^Performing Laboratory Specimen ID</w:t>
            </w:r>
            <w:r w:rsidRPr="1ED6F7B6">
              <w:rPr>
                <w:rFonts w:ascii="Aptos" w:eastAsia="Aptos" w:hAnsi="Aptos" w:cs="Aptos"/>
                <w:color w:val="000000" w:themeColor="text1"/>
                <w:sz w:val="18"/>
                <w:szCs w:val="18"/>
              </w:rPr>
              <w:t>^PHINQUESTION</w:t>
            </w:r>
            <w:r w:rsidRPr="1ED6F7B6">
              <w:rPr>
                <w:rFonts w:ascii="Aptos" w:eastAsia="Aptos" w:hAnsi="Aptos" w:cs="Aptos"/>
                <w:sz w:val="18"/>
                <w:szCs w:val="18"/>
              </w:rPr>
              <w:t>|1|</w:t>
            </w:r>
            <w:r w:rsidRPr="4CEAAE08">
              <w:rPr>
                <w:rFonts w:ascii="Aptos" w:eastAsia="Aptos" w:hAnsi="Aptos" w:cs="Aptos"/>
                <w:b/>
                <w:sz w:val="18"/>
                <w:szCs w:val="18"/>
              </w:rPr>
              <w:t>123456</w:t>
            </w:r>
            <w:r w:rsidR="002B12D1" w:rsidRPr="00CF19D1">
              <w:rPr>
                <w:rFonts w:ascii="Aptos" w:eastAsia="Aptos" w:hAnsi="Aptos" w:cs="Aptos"/>
                <w:sz w:val="18"/>
                <w:szCs w:val="18"/>
              </w:rPr>
              <w:t>||||||F</w:t>
            </w:r>
          </w:p>
        </w:tc>
      </w:tr>
      <w:tr w:rsidR="00AC5B02" w:rsidRPr="00AB04E7" w14:paraId="0570138F" w14:textId="77777777" w:rsidTr="0082444A">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3F34C09" w14:textId="0665C5D5" w:rsidR="00AC5B02" w:rsidRPr="00AB04E7" w:rsidRDefault="00AC5B02" w:rsidP="00AC5B02">
            <w:pPr>
              <w:spacing w:after="0"/>
              <w:rPr>
                <w:rFonts w:ascii="Aptos" w:eastAsia="Aptos" w:hAnsi="Aptos" w:cs="Aptos"/>
                <w:color w:val="FF0000"/>
                <w:sz w:val="18"/>
                <w:szCs w:val="18"/>
              </w:rPr>
            </w:pPr>
            <w:r w:rsidRPr="00AB04E7">
              <w:rPr>
                <w:rFonts w:ascii="Aptos" w:eastAsia="Aptos" w:hAnsi="Aptos" w:cs="Aptos"/>
                <w:color w:val="262626" w:themeColor="text1" w:themeTint="D9"/>
                <w:sz w:val="18"/>
                <w:szCs w:val="18"/>
              </w:rPr>
              <w:t xml:space="preserve">Specimen Collection Date/Time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7B8BE79" w14:textId="7AA6943A" w:rsidR="00AC5B02" w:rsidRPr="00AB04E7" w:rsidRDefault="00AC5B02" w:rsidP="00AC5B02">
            <w:pPr>
              <w:spacing w:after="0"/>
              <w:rPr>
                <w:rFonts w:ascii="Aptos" w:eastAsia="Aptos" w:hAnsi="Aptos" w:cs="Aptos"/>
                <w:sz w:val="18"/>
                <w:szCs w:val="18"/>
              </w:rPr>
            </w:pPr>
            <w:r w:rsidRPr="00AB04E7">
              <w:rPr>
                <w:rFonts w:ascii="Aptos" w:eastAsia="Aptos" w:hAnsi="Aptos" w:cs="Aptos"/>
                <w:color w:val="000000" w:themeColor="text1"/>
                <w:sz w:val="18"/>
                <w:szCs w:val="18"/>
              </w:rPr>
              <w:t>OBX|7|DTM|68963-8^Specimen Collection Date Time^LN|1|2024</w:t>
            </w:r>
            <w:r w:rsidR="00E42650" w:rsidRPr="00AB04E7">
              <w:rPr>
                <w:rFonts w:ascii="Aptos" w:eastAsia="Aptos" w:hAnsi="Aptos" w:cs="Aptos"/>
                <w:color w:val="000000" w:themeColor="text1"/>
                <w:sz w:val="18"/>
                <w:szCs w:val="18"/>
              </w:rPr>
              <w:t>1101</w:t>
            </w:r>
            <w:r w:rsidR="00332AEC" w:rsidRPr="00AB04E7">
              <w:rPr>
                <w:rFonts w:ascii="Aptos" w:eastAsia="Aptos" w:hAnsi="Aptos" w:cs="Aptos"/>
                <w:color w:val="000000" w:themeColor="text1"/>
                <w:sz w:val="18"/>
                <w:szCs w:val="18"/>
              </w:rPr>
              <w:t>0930</w:t>
            </w:r>
            <w:r w:rsidR="002B12D1" w:rsidRPr="00CF19D1">
              <w:rPr>
                <w:rFonts w:ascii="Aptos" w:eastAsia="Aptos" w:hAnsi="Aptos" w:cs="Aptos"/>
                <w:sz w:val="18"/>
                <w:szCs w:val="18"/>
              </w:rPr>
              <w:t>||||||F</w:t>
            </w:r>
          </w:p>
        </w:tc>
      </w:tr>
      <w:tr w:rsidR="00AC5B02" w14:paraId="72BEC6D0" w14:textId="77777777" w:rsidTr="0082444A">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07C639B" w14:textId="3C6F1EE5" w:rsidR="00AC5B02" w:rsidRPr="00AB04E7" w:rsidRDefault="00AC5B02" w:rsidP="00AC5B02">
            <w:pPr>
              <w:spacing w:after="0"/>
              <w:rPr>
                <w:rFonts w:ascii="Aptos" w:eastAsia="Aptos" w:hAnsi="Aptos" w:cs="Aptos"/>
                <w:color w:val="FF0000"/>
                <w:sz w:val="18"/>
                <w:szCs w:val="18"/>
              </w:rPr>
            </w:pPr>
            <w:r w:rsidRPr="00AB04E7">
              <w:rPr>
                <w:rFonts w:ascii="Aptos" w:eastAsia="Aptos" w:hAnsi="Aptos" w:cs="Aptos"/>
                <w:color w:val="262626" w:themeColor="text1" w:themeTint="D9"/>
                <w:sz w:val="18"/>
                <w:szCs w:val="18"/>
              </w:rPr>
              <w:t xml:space="preserve">Date/Time of Lab Result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F05F619" w14:textId="265AE8E5" w:rsidR="00AC5B02" w:rsidRPr="00AB04E7" w:rsidRDefault="00AC5B02" w:rsidP="00AC5B02">
            <w:pPr>
              <w:spacing w:after="0"/>
              <w:rPr>
                <w:rFonts w:ascii="Aptos" w:eastAsia="Aptos" w:hAnsi="Aptos" w:cs="Aptos"/>
                <w:sz w:val="18"/>
                <w:szCs w:val="18"/>
              </w:rPr>
            </w:pPr>
            <w:r w:rsidRPr="00AB04E7">
              <w:rPr>
                <w:rFonts w:ascii="Aptos" w:eastAsia="Aptos" w:hAnsi="Aptos" w:cs="Aptos"/>
                <w:color w:val="000000" w:themeColor="text1"/>
                <w:sz w:val="18"/>
                <w:szCs w:val="18"/>
              </w:rPr>
              <w:t>OBX|8|DTM|82773-3^Date Time Lab Result^LN|1|2024</w:t>
            </w:r>
            <w:r w:rsidR="00AB04E7" w:rsidRPr="00AB04E7">
              <w:rPr>
                <w:rFonts w:ascii="Aptos" w:eastAsia="Aptos" w:hAnsi="Aptos" w:cs="Aptos"/>
                <w:color w:val="000000" w:themeColor="text1"/>
                <w:sz w:val="18"/>
                <w:szCs w:val="18"/>
              </w:rPr>
              <w:t>11021545</w:t>
            </w:r>
            <w:r w:rsidR="002B12D1" w:rsidRPr="00CF19D1">
              <w:rPr>
                <w:rFonts w:ascii="Aptos" w:eastAsia="Aptos" w:hAnsi="Aptos" w:cs="Aptos"/>
                <w:sz w:val="18"/>
                <w:szCs w:val="18"/>
              </w:rPr>
              <w:t>||||||F</w:t>
            </w:r>
          </w:p>
        </w:tc>
      </w:tr>
    </w:tbl>
    <w:p w14:paraId="53A5DD00" w14:textId="77777777" w:rsidR="00E7039F" w:rsidRDefault="00E7039F" w:rsidP="00E7039F"/>
    <w:p w14:paraId="1D1C2983" w14:textId="64D374EA" w:rsidR="00E7039F" w:rsidRDefault="00E7039F" w:rsidP="00E7039F">
      <w:r>
        <w:t xml:space="preserve">Instance </w:t>
      </w:r>
      <w:r w:rsidR="002D327D">
        <w:t>2</w:t>
      </w:r>
      <w:r w:rsidR="001F3D5A">
        <w:t xml:space="preserve">: </w:t>
      </w:r>
      <w:r w:rsidR="001F3D5A" w:rsidRPr="00F95FF2">
        <w:t xml:space="preserve">Child </w:t>
      </w:r>
      <w:r w:rsidR="001F3D5A" w:rsidRPr="001F3D5A">
        <w:t>Ceftriaxone</w:t>
      </w:r>
      <w:r w:rsidR="001F3D5A" w:rsidRPr="00F95FF2">
        <w:t xml:space="preserve"> Susceptibility</w:t>
      </w:r>
      <w:r w:rsidR="003A627C">
        <w:t xml:space="preserve"> for first parent</w:t>
      </w:r>
      <w:r w:rsidR="003A627C" w:rsidRPr="00F56C94">
        <w:t xml:space="preserve"> Gonorrhea culture</w:t>
      </w:r>
    </w:p>
    <w:tbl>
      <w:tblPr>
        <w:tblW w:w="9381" w:type="dxa"/>
        <w:tblLayout w:type="fixed"/>
        <w:tblLook w:val="06A0" w:firstRow="1" w:lastRow="0" w:firstColumn="1" w:lastColumn="0" w:noHBand="1" w:noVBand="1"/>
      </w:tblPr>
      <w:tblGrid>
        <w:gridCol w:w="2451"/>
        <w:gridCol w:w="6930"/>
      </w:tblGrid>
      <w:tr w:rsidR="00E7039F" w14:paraId="53AEC3D8"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C713844" w14:textId="77777777" w:rsidR="00E7039F" w:rsidRDefault="00E7039F" w:rsidP="0082444A">
            <w:pPr>
              <w:spacing w:after="0"/>
            </w:pPr>
            <w:r w:rsidRPr="00070BE5">
              <w:rPr>
                <w:rFonts w:ascii="Aptos" w:eastAsia="Aptos" w:hAnsi="Aptos" w:cs="Aptos"/>
                <w:b/>
                <w:bCs/>
                <w:sz w:val="18"/>
                <w:szCs w:val="18"/>
              </w:rPr>
              <w:t>Data Element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E8872F3" w14:textId="77777777" w:rsidR="00E7039F" w:rsidRDefault="00E7039F" w:rsidP="0082444A">
            <w:pPr>
              <w:spacing w:after="0"/>
            </w:pPr>
            <w:r w:rsidRPr="00070BE5">
              <w:rPr>
                <w:rFonts w:ascii="Aptos" w:eastAsia="Aptos" w:hAnsi="Aptos" w:cs="Aptos"/>
                <w:b/>
                <w:bCs/>
                <w:sz w:val="18"/>
                <w:szCs w:val="18"/>
              </w:rPr>
              <w:t>Example Segment</w:t>
            </w:r>
          </w:p>
        </w:tc>
      </w:tr>
      <w:tr w:rsidR="00E7039F" w14:paraId="061156E2"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29C2123" w14:textId="77777777" w:rsidR="00E7039F" w:rsidRDefault="00E7039F" w:rsidP="0082444A">
            <w:pPr>
              <w:spacing w:after="0"/>
            </w:pPr>
            <w:r w:rsidRPr="61B74BA7">
              <w:rPr>
                <w:rFonts w:ascii="Aptos" w:eastAsia="Aptos" w:hAnsi="Aptos" w:cs="Aptos"/>
                <w:sz w:val="18"/>
                <w:szCs w:val="18"/>
              </w:rPr>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AB03C97" w14:textId="74759BE5" w:rsidR="00E7039F" w:rsidRDefault="00E7039F" w:rsidP="0082444A">
            <w:pPr>
              <w:spacing w:after="0"/>
            </w:pPr>
            <w:r w:rsidRPr="1ED6F7B6">
              <w:rPr>
                <w:rFonts w:ascii="Aptos" w:eastAsia="Aptos" w:hAnsi="Aptos" w:cs="Aptos"/>
                <w:sz w:val="18"/>
                <w:szCs w:val="18"/>
              </w:rPr>
              <w:t>OBX|</w:t>
            </w:r>
            <w:r w:rsidR="00451776">
              <w:rPr>
                <w:rFonts w:ascii="Aptos" w:eastAsia="Aptos" w:hAnsi="Aptos" w:cs="Aptos"/>
                <w:sz w:val="18"/>
                <w:szCs w:val="18"/>
              </w:rPr>
              <w:t>9</w:t>
            </w:r>
            <w:r w:rsidRPr="1ED6F7B6">
              <w:rPr>
                <w:rFonts w:ascii="Aptos" w:eastAsia="Aptos" w:hAnsi="Aptos" w:cs="Aptos"/>
                <w:sz w:val="18"/>
                <w:szCs w:val="18"/>
              </w:rPr>
              <w:t>|CWE|</w:t>
            </w:r>
            <w:r w:rsidRPr="1ED6F7B6">
              <w:rPr>
                <w:rFonts w:ascii="Aptos" w:eastAsia="Aptos" w:hAnsi="Aptos" w:cs="Aptos"/>
                <w:color w:val="000000" w:themeColor="text1"/>
                <w:sz w:val="18"/>
                <w:szCs w:val="18"/>
              </w:rPr>
              <w:t>INV290^Test Performed^PHINQUESTION</w:t>
            </w:r>
            <w:r w:rsidRPr="1ED6F7B6">
              <w:rPr>
                <w:rFonts w:ascii="Aptos" w:eastAsia="Aptos" w:hAnsi="Aptos" w:cs="Aptos"/>
                <w:sz w:val="18"/>
                <w:szCs w:val="18"/>
              </w:rPr>
              <w:t>|</w:t>
            </w:r>
            <w:r w:rsidR="00B005C5">
              <w:rPr>
                <w:rFonts w:ascii="Aptos" w:eastAsia="Aptos" w:hAnsi="Aptos" w:cs="Aptos"/>
                <w:sz w:val="18"/>
                <w:szCs w:val="18"/>
              </w:rPr>
              <w:t>2</w:t>
            </w:r>
            <w:r w:rsidRPr="1ED6F7B6">
              <w:rPr>
                <w:rFonts w:ascii="Aptos" w:eastAsia="Aptos" w:hAnsi="Aptos" w:cs="Aptos"/>
                <w:sz w:val="18"/>
                <w:szCs w:val="18"/>
              </w:rPr>
              <w:t>|</w:t>
            </w:r>
            <w:r w:rsidR="000C7297">
              <w:t xml:space="preserve"> </w:t>
            </w:r>
            <w:r w:rsidR="000C7297" w:rsidRPr="000C7297">
              <w:rPr>
                <w:rFonts w:ascii="Aptos" w:eastAsia="Aptos" w:hAnsi="Aptos" w:cs="Aptos"/>
                <w:sz w:val="18"/>
                <w:szCs w:val="18"/>
              </w:rPr>
              <w:t>141-2^Ceftriaxone Islt MIC^LN</w:t>
            </w:r>
            <w:r w:rsidR="002B12D1" w:rsidRPr="00CF19D1">
              <w:rPr>
                <w:rFonts w:ascii="Aptos" w:eastAsia="Aptos" w:hAnsi="Aptos" w:cs="Aptos"/>
                <w:sz w:val="18"/>
                <w:szCs w:val="18"/>
              </w:rPr>
              <w:t>||||||F</w:t>
            </w:r>
          </w:p>
        </w:tc>
      </w:tr>
      <w:tr w:rsidR="00E7039F" w14:paraId="58D858E0"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23ED066" w14:textId="77777777" w:rsidR="00E7039F" w:rsidRDefault="00E7039F" w:rsidP="0082444A">
            <w:pPr>
              <w:spacing w:after="0"/>
            </w:pPr>
            <w:r w:rsidRPr="61B74BA7">
              <w:rPr>
                <w:rFonts w:ascii="Aptos" w:eastAsia="Aptos" w:hAnsi="Aptos" w:cs="Aptos"/>
                <w:sz w:val="18"/>
                <w:szCs w:val="18"/>
              </w:rPr>
              <w:t>Test Result</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ECDD104" w14:textId="6FA5D9EE" w:rsidR="00E7039F" w:rsidRDefault="00640CC9" w:rsidP="0082444A">
            <w:pPr>
              <w:spacing w:after="0"/>
            </w:pPr>
            <w:r w:rsidRPr="00640CC9">
              <w:rPr>
                <w:rFonts w:ascii="Aptos" w:eastAsia="Aptos" w:hAnsi="Aptos" w:cs="Aptos"/>
                <w:sz w:val="18"/>
                <w:szCs w:val="18"/>
              </w:rPr>
              <w:t>OBX|</w:t>
            </w:r>
            <w:r w:rsidR="000C7297">
              <w:rPr>
                <w:rFonts w:ascii="Aptos" w:eastAsia="Aptos" w:hAnsi="Aptos" w:cs="Aptos"/>
                <w:sz w:val="18"/>
                <w:szCs w:val="18"/>
              </w:rPr>
              <w:t>1</w:t>
            </w:r>
            <w:r w:rsidRPr="00640CC9">
              <w:rPr>
                <w:rFonts w:ascii="Aptos" w:eastAsia="Aptos" w:hAnsi="Aptos" w:cs="Aptos"/>
                <w:sz w:val="18"/>
                <w:szCs w:val="18"/>
              </w:rPr>
              <w:t>0|NM|INV291|3|64|ug/ML^MicroGramsPerMilliLiter^UCUM||R^Resistant^HL70078</w:t>
            </w:r>
            <w:r w:rsidR="002B12D1" w:rsidRPr="00CF19D1">
              <w:rPr>
                <w:rFonts w:ascii="Aptos" w:eastAsia="Aptos" w:hAnsi="Aptos" w:cs="Aptos"/>
                <w:sz w:val="18"/>
                <w:szCs w:val="18"/>
              </w:rPr>
              <w:t>|||F</w:t>
            </w:r>
          </w:p>
        </w:tc>
      </w:tr>
      <w:tr w:rsidR="00E7039F" w14:paraId="38EFB124" w14:textId="77777777" w:rsidTr="0082444A">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ED65BB8" w14:textId="77777777" w:rsidR="00E7039F" w:rsidRDefault="00E7039F" w:rsidP="0082444A">
            <w:pPr>
              <w:spacing w:after="0"/>
            </w:pPr>
            <w:r w:rsidRPr="61B74BA7">
              <w:rPr>
                <w:rFonts w:ascii="Aptos" w:eastAsia="Aptos" w:hAnsi="Aptos" w:cs="Aptos"/>
                <w:sz w:val="18"/>
                <w:szCs w:val="18"/>
              </w:rPr>
              <w:t>Test Method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0899397" w14:textId="3700A88E" w:rsidR="00E7039F" w:rsidRDefault="00E7039F" w:rsidP="0082444A">
            <w:pPr>
              <w:spacing w:after="0"/>
            </w:pPr>
            <w:r w:rsidRPr="1ED6F7B6">
              <w:rPr>
                <w:rFonts w:ascii="Aptos" w:eastAsia="Aptos" w:hAnsi="Aptos" w:cs="Aptos"/>
                <w:sz w:val="18"/>
                <w:szCs w:val="18"/>
              </w:rPr>
              <w:t>OBX|</w:t>
            </w:r>
            <w:r w:rsidR="00451776">
              <w:rPr>
                <w:rFonts w:ascii="Aptos" w:eastAsia="Aptos" w:hAnsi="Aptos" w:cs="Aptos"/>
                <w:sz w:val="18"/>
                <w:szCs w:val="18"/>
              </w:rPr>
              <w:t>11</w:t>
            </w:r>
            <w:r w:rsidRPr="1ED6F7B6">
              <w:rPr>
                <w:rFonts w:ascii="Aptos" w:eastAsia="Aptos" w:hAnsi="Aptos" w:cs="Aptos"/>
                <w:sz w:val="18"/>
                <w:szCs w:val="18"/>
              </w:rPr>
              <w:t>|CWE|85069-3^Test Method^LN|</w:t>
            </w:r>
            <w:r w:rsidR="00B005C5">
              <w:rPr>
                <w:rFonts w:ascii="Aptos" w:eastAsia="Aptos" w:hAnsi="Aptos" w:cs="Aptos"/>
                <w:sz w:val="18"/>
                <w:szCs w:val="18"/>
              </w:rPr>
              <w:t>2</w:t>
            </w:r>
            <w:r w:rsidRPr="1ED6F7B6">
              <w:rPr>
                <w:rFonts w:ascii="Aptos" w:eastAsia="Aptos" w:hAnsi="Aptos" w:cs="Aptos"/>
                <w:sz w:val="18"/>
                <w:szCs w:val="18"/>
              </w:rPr>
              <w:t>|0246^Minimum Inhibitory Concentration, microdilution^SCT</w:t>
            </w:r>
            <w:r w:rsidR="00521A0E" w:rsidRPr="00CF19D1">
              <w:rPr>
                <w:rFonts w:ascii="Aptos" w:eastAsia="Aptos" w:hAnsi="Aptos" w:cs="Aptos"/>
                <w:sz w:val="18"/>
                <w:szCs w:val="18"/>
              </w:rPr>
              <w:t>||||||F</w:t>
            </w:r>
          </w:p>
        </w:tc>
      </w:tr>
      <w:tr w:rsidR="00E7039F" w14:paraId="61727CE5"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E6B8F24" w14:textId="77777777" w:rsidR="00E7039F" w:rsidRDefault="00E7039F" w:rsidP="0082444A">
            <w:pPr>
              <w:spacing w:after="0"/>
              <w:rPr>
                <w:rFonts w:ascii="Aptos" w:eastAsia="Aptos" w:hAnsi="Aptos" w:cs="Aptos"/>
                <w:b/>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F5F2DF2" w14:textId="0C455D24" w:rsidR="00E7039F" w:rsidRDefault="00E7039F" w:rsidP="0082444A">
            <w:pPr>
              <w:spacing w:after="0"/>
            </w:pPr>
            <w:r w:rsidRPr="1ED6F7B6">
              <w:rPr>
                <w:rFonts w:ascii="Aptos" w:eastAsia="Aptos" w:hAnsi="Aptos" w:cs="Aptos"/>
                <w:sz w:val="18"/>
                <w:szCs w:val="18"/>
              </w:rPr>
              <w:t>OBX|</w:t>
            </w:r>
            <w:r>
              <w:rPr>
                <w:rFonts w:ascii="Aptos" w:eastAsia="Aptos" w:hAnsi="Aptos" w:cs="Aptos"/>
                <w:sz w:val="18"/>
                <w:szCs w:val="18"/>
              </w:rPr>
              <w:t>1</w:t>
            </w:r>
            <w:r w:rsidR="00451776">
              <w:rPr>
                <w:rFonts w:ascii="Aptos" w:eastAsia="Aptos" w:hAnsi="Aptos" w:cs="Aptos"/>
                <w:sz w:val="18"/>
                <w:szCs w:val="18"/>
              </w:rPr>
              <w:t>2</w:t>
            </w:r>
            <w:r w:rsidRPr="1ED6F7B6">
              <w:rPr>
                <w:rFonts w:ascii="Aptos" w:eastAsia="Aptos" w:hAnsi="Aptos" w:cs="Aptos"/>
                <w:sz w:val="18"/>
                <w:szCs w:val="18"/>
              </w:rPr>
              <w:t>|TX|</w:t>
            </w:r>
            <w:r w:rsidRPr="0A998975">
              <w:rPr>
                <w:rFonts w:ascii="Aptos" w:eastAsia="Aptos" w:hAnsi="Aptos" w:cs="Aptos"/>
                <w:color w:val="000000" w:themeColor="text1"/>
                <w:sz w:val="18"/>
                <w:szCs w:val="18"/>
              </w:rPr>
              <w:t>LAB202^Performing Laboratory Specimen ID^PHINQUESTION</w:t>
            </w:r>
            <w:r w:rsidRPr="1ED6F7B6">
              <w:rPr>
                <w:rFonts w:ascii="Aptos" w:eastAsia="Aptos" w:hAnsi="Aptos" w:cs="Aptos"/>
                <w:sz w:val="18"/>
                <w:szCs w:val="18"/>
              </w:rPr>
              <w:t>|</w:t>
            </w:r>
            <w:r w:rsidR="00B005C5">
              <w:rPr>
                <w:rFonts w:ascii="Aptos" w:eastAsia="Aptos" w:hAnsi="Aptos" w:cs="Aptos"/>
                <w:sz w:val="18"/>
                <w:szCs w:val="18"/>
              </w:rPr>
              <w:t>2</w:t>
            </w:r>
            <w:r w:rsidRPr="1ED6F7B6">
              <w:rPr>
                <w:rFonts w:ascii="Aptos" w:eastAsia="Aptos" w:hAnsi="Aptos" w:cs="Aptos"/>
                <w:sz w:val="18"/>
                <w:szCs w:val="18"/>
              </w:rPr>
              <w:t>|</w:t>
            </w:r>
            <w:r w:rsidRPr="4CEAAE08">
              <w:rPr>
                <w:rFonts w:ascii="Aptos" w:eastAsia="Aptos" w:hAnsi="Aptos" w:cs="Aptos"/>
                <w:b/>
                <w:sz w:val="18"/>
                <w:szCs w:val="18"/>
              </w:rPr>
              <w:t>123456</w:t>
            </w:r>
            <w:r w:rsidR="00521A0E" w:rsidRPr="00CF19D1">
              <w:rPr>
                <w:rFonts w:ascii="Aptos" w:eastAsia="Aptos" w:hAnsi="Aptos" w:cs="Aptos"/>
                <w:sz w:val="18"/>
                <w:szCs w:val="18"/>
              </w:rPr>
              <w:t>||||||F</w:t>
            </w:r>
          </w:p>
        </w:tc>
      </w:tr>
    </w:tbl>
    <w:p w14:paraId="3597BCEF" w14:textId="77777777" w:rsidR="002D327D" w:rsidRDefault="002D327D" w:rsidP="002D327D"/>
    <w:p w14:paraId="10A39054" w14:textId="1BD8AC5B" w:rsidR="002D327D" w:rsidRDefault="002D327D" w:rsidP="002D327D">
      <w:r>
        <w:t>Instance 3:</w:t>
      </w:r>
      <w:r w:rsidR="001F3D5A">
        <w:t xml:space="preserve"> </w:t>
      </w:r>
      <w:r w:rsidR="001F3D5A" w:rsidRPr="00043B1D">
        <w:t xml:space="preserve">Second </w:t>
      </w:r>
      <w:r w:rsidR="001F3D5A" w:rsidRPr="002E5A54">
        <w:rPr>
          <w:rFonts w:cs="Segoe UI"/>
        </w:rPr>
        <w:t>P</w:t>
      </w:r>
      <w:r w:rsidR="001F3D5A" w:rsidRPr="00043B1D">
        <w:t>arent</w:t>
      </w:r>
      <w:r w:rsidR="001F3D5A" w:rsidRPr="00F56C94">
        <w:t xml:space="preserve"> Gonorrhea culture</w:t>
      </w:r>
    </w:p>
    <w:tbl>
      <w:tblPr>
        <w:tblW w:w="9381" w:type="dxa"/>
        <w:tblLayout w:type="fixed"/>
        <w:tblLook w:val="06A0" w:firstRow="1" w:lastRow="0" w:firstColumn="1" w:lastColumn="0" w:noHBand="1" w:noVBand="1"/>
      </w:tblPr>
      <w:tblGrid>
        <w:gridCol w:w="2451"/>
        <w:gridCol w:w="6930"/>
      </w:tblGrid>
      <w:tr w:rsidR="002D327D" w14:paraId="0D825894"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DE490FF" w14:textId="77777777" w:rsidR="002D327D" w:rsidRDefault="002D327D" w:rsidP="0082444A">
            <w:pPr>
              <w:spacing w:after="0"/>
            </w:pPr>
            <w:r w:rsidRPr="61B74BA7">
              <w:rPr>
                <w:rFonts w:ascii="Aptos" w:eastAsia="Aptos" w:hAnsi="Aptos" w:cs="Aptos"/>
                <w:b/>
                <w:bCs/>
                <w:sz w:val="18"/>
                <w:szCs w:val="18"/>
              </w:rPr>
              <w:t>Data Element</w:t>
            </w:r>
            <w:r>
              <w:rPr>
                <w:rFonts w:ascii="Aptos" w:eastAsia="Aptos" w:hAnsi="Aptos" w:cs="Aptos"/>
                <w:b/>
                <w:bCs/>
                <w:sz w:val="18"/>
                <w:szCs w:val="18"/>
              </w:rPr>
              <w:t xml:space="preserve">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49B8676" w14:textId="77777777" w:rsidR="002D327D" w:rsidRDefault="002D327D" w:rsidP="0082444A">
            <w:pPr>
              <w:spacing w:after="0"/>
              <w:rPr>
                <w:rFonts w:ascii="Aptos" w:eastAsia="Aptos" w:hAnsi="Aptos" w:cs="Aptos"/>
                <w:b/>
                <w:bCs/>
                <w:sz w:val="18"/>
                <w:szCs w:val="18"/>
              </w:rPr>
            </w:pPr>
            <w:r>
              <w:rPr>
                <w:rFonts w:ascii="Aptos" w:eastAsia="Aptos" w:hAnsi="Aptos" w:cs="Aptos"/>
                <w:b/>
                <w:bCs/>
                <w:sz w:val="18"/>
                <w:szCs w:val="18"/>
              </w:rPr>
              <w:t>Example segment</w:t>
            </w:r>
          </w:p>
        </w:tc>
      </w:tr>
      <w:tr w:rsidR="002D327D" w14:paraId="28A8BAAE" w14:textId="77777777" w:rsidTr="0082444A">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5C8CD50B" w14:textId="77777777" w:rsidR="002D327D" w:rsidRDefault="002D327D" w:rsidP="0082444A">
            <w:pPr>
              <w:spacing w:after="0"/>
            </w:pPr>
            <w:r w:rsidRPr="61B74BA7">
              <w:rPr>
                <w:rFonts w:ascii="Aptos" w:eastAsia="Aptos" w:hAnsi="Aptos" w:cs="Aptos"/>
                <w:sz w:val="18"/>
                <w:szCs w:val="18"/>
              </w:rPr>
              <w:lastRenderedPageBreak/>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21D5F871" w14:textId="37E3EEF8" w:rsidR="002D327D" w:rsidRDefault="002D327D" w:rsidP="0082444A">
            <w:pPr>
              <w:spacing w:after="0"/>
            </w:pPr>
            <w:r w:rsidRPr="1ED6F7B6">
              <w:rPr>
                <w:rFonts w:ascii="Aptos" w:eastAsia="Aptos" w:hAnsi="Aptos" w:cs="Aptos"/>
                <w:sz w:val="18"/>
                <w:szCs w:val="18"/>
              </w:rPr>
              <w:t>OBX|</w:t>
            </w:r>
            <w:r w:rsidR="00880273">
              <w:rPr>
                <w:rFonts w:ascii="Aptos" w:eastAsia="Aptos" w:hAnsi="Aptos" w:cs="Aptos"/>
                <w:sz w:val="18"/>
                <w:szCs w:val="18"/>
              </w:rPr>
              <w:t>1</w:t>
            </w:r>
            <w:r w:rsidR="00451776">
              <w:rPr>
                <w:rFonts w:ascii="Aptos" w:eastAsia="Aptos" w:hAnsi="Aptos" w:cs="Aptos"/>
                <w:sz w:val="18"/>
                <w:szCs w:val="18"/>
              </w:rPr>
              <w:t>3</w:t>
            </w:r>
            <w:r w:rsidRPr="1ED6F7B6">
              <w:rPr>
                <w:rFonts w:ascii="Aptos" w:eastAsia="Aptos" w:hAnsi="Aptos" w:cs="Aptos"/>
                <w:sz w:val="18"/>
                <w:szCs w:val="18"/>
              </w:rPr>
              <w:t>|CWE|</w:t>
            </w:r>
            <w:r w:rsidRPr="1ED6F7B6">
              <w:rPr>
                <w:rFonts w:ascii="Aptos" w:eastAsia="Aptos" w:hAnsi="Aptos" w:cs="Aptos"/>
                <w:color w:val="000000" w:themeColor="text1"/>
                <w:sz w:val="18"/>
                <w:szCs w:val="18"/>
              </w:rPr>
              <w:t>INV290^Test Performed^PHINQUESTION</w:t>
            </w:r>
            <w:r w:rsidRPr="1ED6F7B6">
              <w:rPr>
                <w:rFonts w:ascii="Aptos" w:eastAsia="Aptos" w:hAnsi="Aptos" w:cs="Aptos"/>
                <w:sz w:val="18"/>
                <w:szCs w:val="18"/>
              </w:rPr>
              <w:t>|</w:t>
            </w:r>
            <w:r w:rsidR="00B005C5">
              <w:rPr>
                <w:rFonts w:ascii="Aptos" w:eastAsia="Aptos" w:hAnsi="Aptos" w:cs="Aptos"/>
                <w:sz w:val="18"/>
                <w:szCs w:val="18"/>
              </w:rPr>
              <w:t>3</w:t>
            </w:r>
            <w:r w:rsidRPr="1ED6F7B6">
              <w:rPr>
                <w:rFonts w:ascii="Aptos" w:eastAsia="Aptos" w:hAnsi="Aptos" w:cs="Aptos"/>
                <w:sz w:val="18"/>
                <w:szCs w:val="18"/>
              </w:rPr>
              <w:t>|634-6^Bacteria Spec Aerobe Cult^LN</w:t>
            </w:r>
            <w:r w:rsidR="00521A0E" w:rsidRPr="00CF19D1">
              <w:rPr>
                <w:rFonts w:ascii="Aptos" w:eastAsia="Aptos" w:hAnsi="Aptos" w:cs="Aptos"/>
                <w:sz w:val="18"/>
                <w:szCs w:val="18"/>
              </w:rPr>
              <w:t>||||||F</w:t>
            </w:r>
          </w:p>
        </w:tc>
      </w:tr>
      <w:tr w:rsidR="002D327D" w14:paraId="0B0FF8B9" w14:textId="77777777" w:rsidTr="0082444A">
        <w:trPr>
          <w:trHeight w:val="48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C0E5E74" w14:textId="77777777" w:rsidR="002D327D" w:rsidRDefault="002D327D" w:rsidP="0082444A">
            <w:pPr>
              <w:spacing w:after="0"/>
            </w:pPr>
            <w:r w:rsidRPr="61B74BA7">
              <w:rPr>
                <w:rFonts w:ascii="Aptos" w:eastAsia="Aptos" w:hAnsi="Aptos" w:cs="Aptos"/>
                <w:sz w:val="18"/>
                <w:szCs w:val="18"/>
              </w:rPr>
              <w:t xml:space="preserve">Test Result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E4A7FA6" w14:textId="4A41BA85" w:rsidR="002D327D" w:rsidRDefault="002D327D" w:rsidP="0082444A">
            <w:pPr>
              <w:spacing w:after="0"/>
            </w:pPr>
            <w:r w:rsidRPr="1ED6F7B6">
              <w:rPr>
                <w:rFonts w:ascii="Aptos" w:eastAsia="Aptos" w:hAnsi="Aptos" w:cs="Aptos"/>
                <w:sz w:val="18"/>
                <w:szCs w:val="18"/>
              </w:rPr>
              <w:t>OBX|</w:t>
            </w:r>
            <w:r w:rsidR="00880273">
              <w:rPr>
                <w:rFonts w:ascii="Aptos" w:eastAsia="Aptos" w:hAnsi="Aptos" w:cs="Aptos"/>
                <w:sz w:val="18"/>
                <w:szCs w:val="18"/>
              </w:rPr>
              <w:t>1</w:t>
            </w:r>
            <w:r w:rsidR="00451776">
              <w:rPr>
                <w:rFonts w:ascii="Aptos" w:eastAsia="Aptos" w:hAnsi="Aptos" w:cs="Aptos"/>
                <w:sz w:val="18"/>
                <w:szCs w:val="18"/>
              </w:rPr>
              <w:t>4</w:t>
            </w:r>
            <w:r w:rsidRPr="1ED6F7B6">
              <w:rPr>
                <w:rFonts w:ascii="Aptos" w:eastAsia="Aptos" w:hAnsi="Aptos" w:cs="Aptos"/>
                <w:sz w:val="18"/>
                <w:szCs w:val="18"/>
              </w:rPr>
              <w:t>|CWE|INV291^Test Result^PHINQUESTION|</w:t>
            </w:r>
            <w:r w:rsidR="00B005C5">
              <w:rPr>
                <w:rFonts w:ascii="Aptos" w:eastAsia="Aptos" w:hAnsi="Aptos" w:cs="Aptos"/>
                <w:sz w:val="18"/>
                <w:szCs w:val="18"/>
              </w:rPr>
              <w:t>3</w:t>
            </w:r>
            <w:r w:rsidRPr="1ED6F7B6">
              <w:rPr>
                <w:rFonts w:ascii="Aptos" w:eastAsia="Aptos" w:hAnsi="Aptos" w:cs="Aptos"/>
                <w:sz w:val="18"/>
                <w:szCs w:val="18"/>
              </w:rPr>
              <w:t>|68704007^Neisseria gonorrhoeae^SCT</w:t>
            </w:r>
            <w:r w:rsidR="00521A0E" w:rsidRPr="00CF19D1">
              <w:rPr>
                <w:rFonts w:ascii="Aptos" w:eastAsia="Aptos" w:hAnsi="Aptos" w:cs="Aptos"/>
                <w:sz w:val="18"/>
                <w:szCs w:val="18"/>
              </w:rPr>
              <w:t>||||||F</w:t>
            </w:r>
          </w:p>
        </w:tc>
      </w:tr>
      <w:tr w:rsidR="002D327D" w14:paraId="1FBA29FC" w14:textId="77777777" w:rsidTr="0082444A">
        <w:trPr>
          <w:trHeight w:val="245"/>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EC57698" w14:textId="77777777" w:rsidR="002D327D" w:rsidRDefault="002D327D" w:rsidP="0082444A">
            <w:pPr>
              <w:spacing w:after="0"/>
            </w:pPr>
            <w:r w:rsidRPr="61B74BA7">
              <w:rPr>
                <w:rFonts w:ascii="Aptos" w:eastAsia="Aptos" w:hAnsi="Aptos" w:cs="Aptos"/>
                <w:sz w:val="18"/>
                <w:szCs w:val="18"/>
              </w:rPr>
              <w:t>Test Method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863978E" w14:textId="70758139" w:rsidR="002D327D" w:rsidRDefault="002D327D" w:rsidP="0082444A">
            <w:pPr>
              <w:spacing w:after="0"/>
            </w:pPr>
            <w:r w:rsidRPr="1ED6F7B6">
              <w:rPr>
                <w:rFonts w:ascii="Aptos" w:eastAsia="Aptos" w:hAnsi="Aptos" w:cs="Aptos"/>
                <w:sz w:val="18"/>
                <w:szCs w:val="18"/>
              </w:rPr>
              <w:t>OBX|</w:t>
            </w:r>
            <w:r w:rsidR="00880273">
              <w:rPr>
                <w:rFonts w:ascii="Aptos" w:eastAsia="Aptos" w:hAnsi="Aptos" w:cs="Aptos"/>
                <w:sz w:val="18"/>
                <w:szCs w:val="18"/>
              </w:rPr>
              <w:t>1</w:t>
            </w:r>
            <w:r w:rsidR="00451776">
              <w:rPr>
                <w:rFonts w:ascii="Aptos" w:eastAsia="Aptos" w:hAnsi="Aptos" w:cs="Aptos"/>
                <w:sz w:val="18"/>
                <w:szCs w:val="18"/>
              </w:rPr>
              <w:t>5</w:t>
            </w:r>
            <w:r w:rsidRPr="1ED6F7B6">
              <w:rPr>
                <w:rFonts w:ascii="Aptos" w:eastAsia="Aptos" w:hAnsi="Aptos" w:cs="Aptos"/>
                <w:sz w:val="18"/>
                <w:szCs w:val="18"/>
              </w:rPr>
              <w:t>|CWE|85069-3^Test Method^LN|</w:t>
            </w:r>
            <w:r w:rsidR="00B005C5">
              <w:rPr>
                <w:rFonts w:ascii="Aptos" w:eastAsia="Aptos" w:hAnsi="Aptos" w:cs="Aptos"/>
                <w:sz w:val="18"/>
                <w:szCs w:val="18"/>
              </w:rPr>
              <w:t>3</w:t>
            </w:r>
            <w:r w:rsidRPr="1ED6F7B6">
              <w:rPr>
                <w:rFonts w:ascii="Aptos" w:eastAsia="Aptos" w:hAnsi="Aptos" w:cs="Aptos"/>
                <w:sz w:val="18"/>
                <w:szCs w:val="18"/>
              </w:rPr>
              <w:t>|0050^Aerobic Culture^OBSMETHOD</w:t>
            </w:r>
            <w:r w:rsidR="00521A0E" w:rsidRPr="00CF19D1">
              <w:rPr>
                <w:rFonts w:ascii="Aptos" w:eastAsia="Aptos" w:hAnsi="Aptos" w:cs="Aptos"/>
                <w:sz w:val="18"/>
                <w:szCs w:val="18"/>
              </w:rPr>
              <w:t>||||||F</w:t>
            </w:r>
          </w:p>
        </w:tc>
      </w:tr>
      <w:tr w:rsidR="002D327D" w14:paraId="2F6036E7"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3E964B7" w14:textId="77777777" w:rsidR="002D327D" w:rsidRDefault="002D327D" w:rsidP="0082444A">
            <w:pPr>
              <w:spacing w:after="0"/>
            </w:pPr>
            <w:r w:rsidRPr="61B74BA7">
              <w:rPr>
                <w:rFonts w:ascii="Aptos" w:eastAsia="Aptos" w:hAnsi="Aptos" w:cs="Aptos"/>
                <w:sz w:val="18"/>
                <w:szCs w:val="18"/>
              </w:rPr>
              <w:t>Specimen Type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6BC994D9" w14:textId="6DAB2216" w:rsidR="002D327D" w:rsidRDefault="002D327D" w:rsidP="0082444A">
            <w:pPr>
              <w:spacing w:after="0"/>
            </w:pPr>
            <w:r w:rsidRPr="1ED6F7B6">
              <w:rPr>
                <w:rFonts w:ascii="Aptos" w:eastAsia="Aptos" w:hAnsi="Aptos" w:cs="Aptos"/>
                <w:sz w:val="18"/>
                <w:szCs w:val="18"/>
              </w:rPr>
              <w:t>OBX|</w:t>
            </w:r>
            <w:r w:rsidR="00880273">
              <w:rPr>
                <w:rFonts w:ascii="Aptos" w:eastAsia="Aptos" w:hAnsi="Aptos" w:cs="Aptos"/>
                <w:sz w:val="18"/>
                <w:szCs w:val="18"/>
              </w:rPr>
              <w:t>1</w:t>
            </w:r>
            <w:r w:rsidR="00451776">
              <w:rPr>
                <w:rFonts w:ascii="Aptos" w:eastAsia="Aptos" w:hAnsi="Aptos" w:cs="Aptos"/>
                <w:sz w:val="18"/>
                <w:szCs w:val="18"/>
              </w:rPr>
              <w:t>6</w:t>
            </w:r>
            <w:r w:rsidRPr="1ED6F7B6">
              <w:rPr>
                <w:rFonts w:ascii="Aptos" w:eastAsia="Aptos" w:hAnsi="Aptos" w:cs="Aptos"/>
                <w:sz w:val="18"/>
                <w:szCs w:val="18"/>
              </w:rPr>
              <w:t>|CWE|66746-9 ^Specimen Type^LN|</w:t>
            </w:r>
            <w:r w:rsidR="00B005C5">
              <w:rPr>
                <w:rFonts w:ascii="Aptos" w:eastAsia="Aptos" w:hAnsi="Aptos" w:cs="Aptos"/>
                <w:sz w:val="18"/>
                <w:szCs w:val="18"/>
              </w:rPr>
              <w:t>3</w:t>
            </w:r>
            <w:r w:rsidRPr="1ED6F7B6">
              <w:rPr>
                <w:rFonts w:ascii="Aptos" w:eastAsia="Aptos" w:hAnsi="Aptos" w:cs="Aptos"/>
                <w:sz w:val="18"/>
                <w:szCs w:val="18"/>
              </w:rPr>
              <w:t>|258530009^Urethral swab^SCT</w:t>
            </w:r>
            <w:r w:rsidR="00521A0E" w:rsidRPr="00CF19D1">
              <w:rPr>
                <w:rFonts w:ascii="Aptos" w:eastAsia="Aptos" w:hAnsi="Aptos" w:cs="Aptos"/>
                <w:sz w:val="18"/>
                <w:szCs w:val="18"/>
              </w:rPr>
              <w:t>||||||F</w:t>
            </w:r>
          </w:p>
        </w:tc>
      </w:tr>
      <w:tr w:rsidR="002D327D" w14:paraId="6AAB4998" w14:textId="77777777" w:rsidTr="0082444A">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9270F51" w14:textId="77777777" w:rsidR="002D327D" w:rsidRDefault="002D327D" w:rsidP="0082444A">
            <w:pPr>
              <w:spacing w:after="0"/>
            </w:pPr>
            <w:r w:rsidRPr="61B74BA7">
              <w:rPr>
                <w:rFonts w:ascii="Aptos" w:eastAsia="Aptos" w:hAnsi="Aptos" w:cs="Aptos"/>
                <w:sz w:val="18"/>
                <w:szCs w:val="18"/>
              </w:rPr>
              <w:t>Specimen Source Site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A835046" w14:textId="20D4FDDD" w:rsidR="002D327D" w:rsidRDefault="002D327D" w:rsidP="0082444A">
            <w:pPr>
              <w:spacing w:after="0"/>
              <w:rPr>
                <w:rFonts w:ascii="Aptos" w:eastAsia="Aptos" w:hAnsi="Aptos" w:cs="Aptos"/>
                <w:sz w:val="18"/>
                <w:szCs w:val="18"/>
              </w:rPr>
            </w:pPr>
            <w:r w:rsidRPr="1ED6F7B6">
              <w:rPr>
                <w:rFonts w:ascii="Aptos" w:eastAsia="Aptos" w:hAnsi="Aptos" w:cs="Aptos"/>
                <w:sz w:val="18"/>
                <w:szCs w:val="18"/>
              </w:rPr>
              <w:t>OBX|</w:t>
            </w:r>
            <w:r w:rsidR="00880273">
              <w:rPr>
                <w:rFonts w:ascii="Aptos" w:eastAsia="Aptos" w:hAnsi="Aptos" w:cs="Aptos"/>
                <w:sz w:val="18"/>
                <w:szCs w:val="18"/>
              </w:rPr>
              <w:t>1</w:t>
            </w:r>
            <w:r w:rsidR="00451776">
              <w:rPr>
                <w:rFonts w:ascii="Aptos" w:eastAsia="Aptos" w:hAnsi="Aptos" w:cs="Aptos"/>
                <w:sz w:val="18"/>
                <w:szCs w:val="18"/>
              </w:rPr>
              <w:t>7</w:t>
            </w:r>
            <w:r w:rsidRPr="1ED6F7B6">
              <w:rPr>
                <w:rFonts w:ascii="Aptos" w:eastAsia="Aptos" w:hAnsi="Aptos" w:cs="Aptos"/>
                <w:sz w:val="18"/>
                <w:szCs w:val="18"/>
              </w:rPr>
              <w:t>|CWE|31208-2^Specimen Source Site^LN|</w:t>
            </w:r>
            <w:r w:rsidR="00B005C5">
              <w:rPr>
                <w:rFonts w:ascii="Aptos" w:eastAsia="Aptos" w:hAnsi="Aptos" w:cs="Aptos"/>
                <w:sz w:val="18"/>
                <w:szCs w:val="18"/>
              </w:rPr>
              <w:t>3</w:t>
            </w:r>
            <w:r w:rsidRPr="1ED6F7B6">
              <w:rPr>
                <w:rFonts w:ascii="Aptos" w:eastAsia="Aptos" w:hAnsi="Aptos" w:cs="Aptos"/>
                <w:sz w:val="18"/>
                <w:szCs w:val="18"/>
              </w:rPr>
              <w:t>|13648007^Urethral structure^SCT</w:t>
            </w:r>
            <w:r w:rsidR="00521A0E" w:rsidRPr="00CF19D1">
              <w:rPr>
                <w:rFonts w:ascii="Aptos" w:eastAsia="Aptos" w:hAnsi="Aptos" w:cs="Aptos"/>
                <w:sz w:val="18"/>
                <w:szCs w:val="18"/>
              </w:rPr>
              <w:t>||||||F</w:t>
            </w:r>
          </w:p>
        </w:tc>
      </w:tr>
      <w:tr w:rsidR="002D327D" w14:paraId="140717A8" w14:textId="77777777" w:rsidTr="0082444A">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83346F3" w14:textId="77777777" w:rsidR="002D327D" w:rsidRDefault="002D327D" w:rsidP="0082444A">
            <w:pPr>
              <w:spacing w:after="0"/>
              <w:rPr>
                <w:rFonts w:ascii="Aptos" w:eastAsia="Aptos" w:hAnsi="Aptos" w:cs="Aptos"/>
                <w:b/>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235C658" w14:textId="284A7154" w:rsidR="002D327D" w:rsidRDefault="002D327D" w:rsidP="0082444A">
            <w:pPr>
              <w:spacing w:after="0"/>
            </w:pPr>
            <w:r w:rsidRPr="1ED6F7B6">
              <w:rPr>
                <w:rFonts w:ascii="Aptos" w:eastAsia="Aptos" w:hAnsi="Aptos" w:cs="Aptos"/>
                <w:sz w:val="18"/>
                <w:szCs w:val="18"/>
              </w:rPr>
              <w:t>OBX|</w:t>
            </w:r>
            <w:r w:rsidR="00880273">
              <w:rPr>
                <w:rFonts w:ascii="Aptos" w:eastAsia="Aptos" w:hAnsi="Aptos" w:cs="Aptos"/>
                <w:sz w:val="18"/>
                <w:szCs w:val="18"/>
              </w:rPr>
              <w:t>1</w:t>
            </w:r>
            <w:r w:rsidR="00451776">
              <w:rPr>
                <w:rFonts w:ascii="Aptos" w:eastAsia="Aptos" w:hAnsi="Aptos" w:cs="Aptos"/>
                <w:sz w:val="18"/>
                <w:szCs w:val="18"/>
              </w:rPr>
              <w:t>8</w:t>
            </w:r>
            <w:r w:rsidRPr="1ED6F7B6">
              <w:rPr>
                <w:rFonts w:ascii="Aptos" w:eastAsia="Aptos" w:hAnsi="Aptos" w:cs="Aptos"/>
                <w:sz w:val="18"/>
                <w:szCs w:val="18"/>
              </w:rPr>
              <w:t>|TX|LAB202^Performing Laboratory Specimen ID</w:t>
            </w:r>
            <w:r w:rsidRPr="1ED6F7B6">
              <w:rPr>
                <w:rFonts w:ascii="Aptos" w:eastAsia="Aptos" w:hAnsi="Aptos" w:cs="Aptos"/>
                <w:color w:val="000000" w:themeColor="text1"/>
                <w:sz w:val="18"/>
                <w:szCs w:val="18"/>
              </w:rPr>
              <w:t>^PHINQUESTION</w:t>
            </w:r>
            <w:r w:rsidRPr="1ED6F7B6">
              <w:rPr>
                <w:rFonts w:ascii="Aptos" w:eastAsia="Aptos" w:hAnsi="Aptos" w:cs="Aptos"/>
                <w:sz w:val="18"/>
                <w:szCs w:val="18"/>
              </w:rPr>
              <w:t>|</w:t>
            </w:r>
            <w:r w:rsidR="00B005C5">
              <w:rPr>
                <w:rFonts w:ascii="Aptos" w:eastAsia="Aptos" w:hAnsi="Aptos" w:cs="Aptos"/>
                <w:sz w:val="18"/>
                <w:szCs w:val="18"/>
              </w:rPr>
              <w:t>3</w:t>
            </w:r>
            <w:r w:rsidRPr="1ED6F7B6">
              <w:rPr>
                <w:rFonts w:ascii="Aptos" w:eastAsia="Aptos" w:hAnsi="Aptos" w:cs="Aptos"/>
                <w:sz w:val="18"/>
                <w:szCs w:val="18"/>
              </w:rPr>
              <w:t>|</w:t>
            </w:r>
            <w:r w:rsidRPr="4CEAAE08">
              <w:rPr>
                <w:rFonts w:ascii="Aptos" w:eastAsia="Aptos" w:hAnsi="Aptos" w:cs="Aptos"/>
                <w:b/>
                <w:sz w:val="18"/>
                <w:szCs w:val="18"/>
              </w:rPr>
              <w:t>789345</w:t>
            </w:r>
            <w:r w:rsidR="00521A0E" w:rsidRPr="00CF19D1">
              <w:rPr>
                <w:rFonts w:ascii="Aptos" w:eastAsia="Aptos" w:hAnsi="Aptos" w:cs="Aptos"/>
                <w:sz w:val="18"/>
                <w:szCs w:val="18"/>
              </w:rPr>
              <w:t>||||||F</w:t>
            </w:r>
          </w:p>
        </w:tc>
      </w:tr>
      <w:tr w:rsidR="00AC5B02" w14:paraId="79B979E0" w14:textId="77777777" w:rsidTr="00451776">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9BDCC09" w14:textId="610C306B" w:rsidR="00AC5B02" w:rsidRPr="61B74BA7" w:rsidRDefault="00AC5B02" w:rsidP="00AC5B02">
            <w:pPr>
              <w:spacing w:after="0"/>
              <w:rPr>
                <w:rFonts w:ascii="Aptos" w:eastAsia="Aptos" w:hAnsi="Aptos" w:cs="Aptos"/>
                <w:color w:val="FF0000"/>
                <w:sz w:val="18"/>
                <w:szCs w:val="18"/>
              </w:rPr>
            </w:pPr>
            <w:r w:rsidRPr="59670BDD">
              <w:rPr>
                <w:rFonts w:ascii="Aptos" w:eastAsia="Aptos" w:hAnsi="Aptos" w:cs="Aptos"/>
                <w:color w:val="262626" w:themeColor="text1" w:themeTint="D9"/>
                <w:sz w:val="18"/>
                <w:szCs w:val="18"/>
              </w:rPr>
              <w:t xml:space="preserve">Specimen </w:t>
            </w:r>
            <w:r w:rsidRPr="78AB3B78">
              <w:rPr>
                <w:rFonts w:ascii="Aptos" w:eastAsia="Aptos" w:hAnsi="Aptos" w:cs="Aptos"/>
                <w:color w:val="262626" w:themeColor="text1" w:themeTint="D9"/>
                <w:sz w:val="18"/>
                <w:szCs w:val="18"/>
              </w:rPr>
              <w:t>Collection</w:t>
            </w:r>
            <w:r w:rsidRPr="59670BDD">
              <w:rPr>
                <w:rFonts w:ascii="Aptos" w:eastAsia="Aptos" w:hAnsi="Aptos" w:cs="Aptos"/>
                <w:color w:val="262626" w:themeColor="text1" w:themeTint="D9"/>
                <w:sz w:val="18"/>
                <w:szCs w:val="18"/>
              </w:rPr>
              <w:t xml:space="preserve"> Date/Time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CD347D4" w14:textId="7C736B9E" w:rsidR="00451776" w:rsidRPr="00451776" w:rsidRDefault="00451776" w:rsidP="00451776">
            <w:pPr>
              <w:spacing w:after="0"/>
              <w:rPr>
                <w:rFonts w:ascii="Aptos" w:eastAsia="Aptos" w:hAnsi="Aptos" w:cs="Aptos"/>
                <w:sz w:val="18"/>
                <w:szCs w:val="18"/>
              </w:rPr>
            </w:pPr>
            <w:r w:rsidRPr="00451776">
              <w:rPr>
                <w:rFonts w:ascii="Aptos" w:eastAsia="Aptos" w:hAnsi="Aptos" w:cs="Aptos"/>
                <w:sz w:val="18"/>
                <w:szCs w:val="18"/>
              </w:rPr>
              <w:t>OBX|</w:t>
            </w:r>
            <w:r>
              <w:rPr>
                <w:rFonts w:ascii="Aptos" w:eastAsia="Aptos" w:hAnsi="Aptos" w:cs="Aptos"/>
                <w:sz w:val="18"/>
                <w:szCs w:val="18"/>
              </w:rPr>
              <w:t>19</w:t>
            </w:r>
            <w:r w:rsidRPr="00451776">
              <w:rPr>
                <w:rFonts w:ascii="Aptos" w:eastAsia="Aptos" w:hAnsi="Aptos" w:cs="Aptos"/>
                <w:sz w:val="18"/>
                <w:szCs w:val="18"/>
              </w:rPr>
              <w:t>|DTM|68963-8^Specimen Collection Date Time^LN|</w:t>
            </w:r>
            <w:r w:rsidR="00810D9A">
              <w:rPr>
                <w:rFonts w:ascii="Aptos" w:eastAsia="Aptos" w:hAnsi="Aptos" w:cs="Aptos"/>
                <w:sz w:val="18"/>
                <w:szCs w:val="18"/>
              </w:rPr>
              <w:t>3</w:t>
            </w:r>
            <w:r w:rsidRPr="00451776">
              <w:rPr>
                <w:rFonts w:ascii="Aptos" w:eastAsia="Aptos" w:hAnsi="Aptos" w:cs="Aptos"/>
                <w:sz w:val="18"/>
                <w:szCs w:val="18"/>
              </w:rPr>
              <w:t>|202411101213</w:t>
            </w:r>
            <w:r w:rsidR="00521A0E" w:rsidRPr="00CF19D1">
              <w:rPr>
                <w:rFonts w:ascii="Aptos" w:eastAsia="Aptos" w:hAnsi="Aptos" w:cs="Aptos"/>
                <w:sz w:val="18"/>
                <w:szCs w:val="18"/>
              </w:rPr>
              <w:t>||||||F</w:t>
            </w:r>
          </w:p>
          <w:p w14:paraId="0149727B" w14:textId="52BD033A" w:rsidR="00AC5B02" w:rsidRPr="00AC5B02" w:rsidRDefault="00AC5B02" w:rsidP="00451776">
            <w:pPr>
              <w:spacing w:after="0"/>
              <w:rPr>
                <w:rFonts w:ascii="Aptos" w:eastAsia="Aptos" w:hAnsi="Aptos" w:cs="Aptos"/>
                <w:sz w:val="18"/>
                <w:szCs w:val="18"/>
                <w:highlight w:val="yellow"/>
              </w:rPr>
            </w:pPr>
          </w:p>
        </w:tc>
      </w:tr>
      <w:tr w:rsidR="00AC5B02" w14:paraId="785F4D17" w14:textId="77777777" w:rsidTr="00451776">
        <w:trPr>
          <w:trHeight w:val="30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B163B02" w14:textId="4521C904" w:rsidR="00AC5B02" w:rsidRPr="61B74BA7" w:rsidRDefault="00AC5B02" w:rsidP="00AC5B02">
            <w:pPr>
              <w:spacing w:after="0"/>
              <w:rPr>
                <w:rFonts w:ascii="Aptos" w:eastAsia="Aptos" w:hAnsi="Aptos" w:cs="Aptos"/>
                <w:color w:val="FF0000"/>
                <w:sz w:val="18"/>
                <w:szCs w:val="18"/>
              </w:rPr>
            </w:pPr>
            <w:r w:rsidRPr="59670BDD">
              <w:rPr>
                <w:rFonts w:ascii="Aptos" w:eastAsia="Aptos" w:hAnsi="Aptos" w:cs="Aptos"/>
                <w:color w:val="262626" w:themeColor="text1" w:themeTint="D9"/>
                <w:sz w:val="18"/>
                <w:szCs w:val="18"/>
              </w:rPr>
              <w:t xml:space="preserve">Date/Time of Lab Result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EE2A84D" w14:textId="514EBDE4" w:rsidR="00AC5B02" w:rsidRPr="00AC5B02" w:rsidRDefault="00451776" w:rsidP="00AC5B02">
            <w:pPr>
              <w:spacing w:after="0"/>
              <w:rPr>
                <w:rFonts w:ascii="Aptos" w:eastAsia="Aptos" w:hAnsi="Aptos" w:cs="Aptos"/>
                <w:sz w:val="18"/>
                <w:szCs w:val="18"/>
                <w:highlight w:val="yellow"/>
              </w:rPr>
            </w:pPr>
            <w:r w:rsidRPr="00451776">
              <w:rPr>
                <w:rFonts w:ascii="Aptos" w:eastAsia="Aptos" w:hAnsi="Aptos" w:cs="Aptos"/>
                <w:sz w:val="18"/>
                <w:szCs w:val="18"/>
              </w:rPr>
              <w:t>OBX|</w:t>
            </w:r>
            <w:r>
              <w:rPr>
                <w:rFonts w:ascii="Aptos" w:eastAsia="Aptos" w:hAnsi="Aptos" w:cs="Aptos"/>
                <w:sz w:val="18"/>
                <w:szCs w:val="18"/>
              </w:rPr>
              <w:t>20</w:t>
            </w:r>
            <w:r w:rsidRPr="00451776">
              <w:rPr>
                <w:rFonts w:ascii="Aptos" w:eastAsia="Aptos" w:hAnsi="Aptos" w:cs="Aptos"/>
                <w:sz w:val="18"/>
                <w:szCs w:val="18"/>
              </w:rPr>
              <w:t>|DTM|82773-3^Date Time Lab Result^LN|</w:t>
            </w:r>
            <w:r w:rsidR="00810D9A">
              <w:rPr>
                <w:rFonts w:ascii="Aptos" w:eastAsia="Aptos" w:hAnsi="Aptos" w:cs="Aptos"/>
                <w:sz w:val="18"/>
                <w:szCs w:val="18"/>
              </w:rPr>
              <w:t>3</w:t>
            </w:r>
            <w:r w:rsidRPr="00451776">
              <w:rPr>
                <w:rFonts w:ascii="Aptos" w:eastAsia="Aptos" w:hAnsi="Aptos" w:cs="Aptos"/>
                <w:sz w:val="18"/>
                <w:szCs w:val="18"/>
              </w:rPr>
              <w:t>|202411132018</w:t>
            </w:r>
            <w:r w:rsidR="00521A0E" w:rsidRPr="00CF19D1">
              <w:rPr>
                <w:rFonts w:ascii="Aptos" w:eastAsia="Aptos" w:hAnsi="Aptos" w:cs="Aptos"/>
                <w:sz w:val="18"/>
                <w:szCs w:val="18"/>
              </w:rPr>
              <w:t>||||||F</w:t>
            </w:r>
          </w:p>
        </w:tc>
      </w:tr>
    </w:tbl>
    <w:p w14:paraId="55BE108A" w14:textId="77777777" w:rsidR="00107A57" w:rsidRDefault="00107A57" w:rsidP="0D7045D5"/>
    <w:p w14:paraId="22BE9A0E" w14:textId="46A934DE" w:rsidR="00E7039F" w:rsidRDefault="00E7039F" w:rsidP="00E7039F">
      <w:r>
        <w:t>Instance 4</w:t>
      </w:r>
      <w:r w:rsidR="003A627C">
        <w:t xml:space="preserve">: </w:t>
      </w:r>
      <w:r w:rsidR="003A627C" w:rsidRPr="00F95FF2">
        <w:t xml:space="preserve">Child </w:t>
      </w:r>
      <w:r w:rsidR="003A627C" w:rsidRPr="001F3D5A">
        <w:t>Ceftriaxone</w:t>
      </w:r>
      <w:r w:rsidR="003A627C" w:rsidRPr="00F95FF2">
        <w:t xml:space="preserve"> Susceptibility</w:t>
      </w:r>
      <w:r w:rsidR="003A627C">
        <w:t xml:space="preserve"> for second parent</w:t>
      </w:r>
      <w:r w:rsidR="003A627C" w:rsidRPr="00F56C94">
        <w:t xml:space="preserve"> Gonorrhea culture</w:t>
      </w:r>
    </w:p>
    <w:tbl>
      <w:tblPr>
        <w:tblW w:w="9381" w:type="dxa"/>
        <w:tblLayout w:type="fixed"/>
        <w:tblLook w:val="06A0" w:firstRow="1" w:lastRow="0" w:firstColumn="1" w:lastColumn="0" w:noHBand="1" w:noVBand="1"/>
      </w:tblPr>
      <w:tblGrid>
        <w:gridCol w:w="2451"/>
        <w:gridCol w:w="6930"/>
      </w:tblGrid>
      <w:tr w:rsidR="00E7039F" w14:paraId="2FB4CD5A"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528CB4E" w14:textId="77777777" w:rsidR="00E7039F" w:rsidRDefault="00E7039F" w:rsidP="0082444A">
            <w:pPr>
              <w:spacing w:after="0"/>
            </w:pPr>
            <w:r w:rsidRPr="00070BE5">
              <w:rPr>
                <w:rFonts w:ascii="Aptos" w:eastAsia="Aptos" w:hAnsi="Aptos" w:cs="Aptos"/>
                <w:b/>
                <w:bCs/>
                <w:sz w:val="18"/>
                <w:szCs w:val="18"/>
              </w:rPr>
              <w:t>Data Element Name</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90C1601" w14:textId="77777777" w:rsidR="00E7039F" w:rsidRDefault="00E7039F" w:rsidP="0082444A">
            <w:pPr>
              <w:spacing w:after="0"/>
            </w:pPr>
            <w:r w:rsidRPr="00070BE5">
              <w:rPr>
                <w:rFonts w:ascii="Aptos" w:eastAsia="Aptos" w:hAnsi="Aptos" w:cs="Aptos"/>
                <w:b/>
                <w:bCs/>
                <w:sz w:val="18"/>
                <w:szCs w:val="18"/>
              </w:rPr>
              <w:t>Example Segment</w:t>
            </w:r>
          </w:p>
        </w:tc>
      </w:tr>
      <w:tr w:rsidR="00E7039F" w14:paraId="39CE8E6A"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636B6E2" w14:textId="77777777" w:rsidR="00E7039F" w:rsidRDefault="00E7039F" w:rsidP="0082444A">
            <w:pPr>
              <w:spacing w:after="0"/>
            </w:pPr>
            <w:r w:rsidRPr="61B74BA7">
              <w:rPr>
                <w:rFonts w:ascii="Aptos" w:eastAsia="Aptos" w:hAnsi="Aptos" w:cs="Aptos"/>
                <w:sz w:val="18"/>
                <w:szCs w:val="18"/>
              </w:rPr>
              <w:t>Test Performed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3C12D6FD" w14:textId="74EB7FB9" w:rsidR="00E7039F" w:rsidRDefault="00195EDE" w:rsidP="0082444A">
            <w:pPr>
              <w:spacing w:after="0"/>
            </w:pPr>
            <w:r w:rsidRPr="00195EDE">
              <w:rPr>
                <w:rFonts w:ascii="Aptos" w:eastAsia="Aptos" w:hAnsi="Aptos" w:cs="Aptos"/>
                <w:sz w:val="18"/>
                <w:szCs w:val="18"/>
              </w:rPr>
              <w:t>OBX|37|CWE|</w:t>
            </w:r>
            <w:r w:rsidR="009D6D35" w:rsidRPr="1ED6F7B6">
              <w:rPr>
                <w:rFonts w:ascii="Aptos" w:eastAsia="Aptos" w:hAnsi="Aptos" w:cs="Aptos"/>
                <w:color w:val="000000" w:themeColor="text1"/>
                <w:sz w:val="18"/>
                <w:szCs w:val="18"/>
              </w:rPr>
              <w:t>INV290^Test Performed^PHINQUESTION</w:t>
            </w:r>
            <w:r w:rsidR="009D6D35" w:rsidRPr="00195EDE">
              <w:rPr>
                <w:rFonts w:ascii="Aptos" w:eastAsia="Aptos" w:hAnsi="Aptos" w:cs="Aptos"/>
                <w:sz w:val="18"/>
                <w:szCs w:val="18"/>
              </w:rPr>
              <w:t xml:space="preserve"> </w:t>
            </w:r>
            <w:r w:rsidRPr="00195EDE">
              <w:rPr>
                <w:rFonts w:ascii="Aptos" w:eastAsia="Aptos" w:hAnsi="Aptos" w:cs="Aptos"/>
                <w:sz w:val="18"/>
                <w:szCs w:val="18"/>
              </w:rPr>
              <w:t>|</w:t>
            </w:r>
            <w:r w:rsidR="009D6D35">
              <w:rPr>
                <w:rFonts w:ascii="Aptos" w:eastAsia="Aptos" w:hAnsi="Aptos" w:cs="Aptos"/>
                <w:sz w:val="18"/>
                <w:szCs w:val="18"/>
              </w:rPr>
              <w:t>4</w:t>
            </w:r>
            <w:r w:rsidRPr="00195EDE">
              <w:rPr>
                <w:rFonts w:ascii="Aptos" w:eastAsia="Aptos" w:hAnsi="Aptos" w:cs="Aptos"/>
                <w:sz w:val="18"/>
                <w:szCs w:val="18"/>
              </w:rPr>
              <w:t>|268-3^Gentamicin^LN</w:t>
            </w:r>
            <w:r w:rsidR="00521A0E" w:rsidRPr="00CF19D1">
              <w:rPr>
                <w:rFonts w:ascii="Aptos" w:eastAsia="Aptos" w:hAnsi="Aptos" w:cs="Aptos"/>
                <w:sz w:val="18"/>
                <w:szCs w:val="18"/>
              </w:rPr>
              <w:t>||||||F</w:t>
            </w:r>
          </w:p>
        </w:tc>
      </w:tr>
      <w:tr w:rsidR="00195EDE" w14:paraId="157DA799"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1305136B" w14:textId="289FFE7F" w:rsidR="00195EDE" w:rsidRPr="61B74BA7" w:rsidRDefault="00D07A82" w:rsidP="0082444A">
            <w:pPr>
              <w:spacing w:after="0"/>
              <w:rPr>
                <w:rFonts w:ascii="Aptos" w:eastAsia="Aptos" w:hAnsi="Aptos" w:cs="Aptos"/>
                <w:sz w:val="18"/>
                <w:szCs w:val="18"/>
              </w:rPr>
            </w:pPr>
            <w:r>
              <w:rPr>
                <w:rFonts w:ascii="Aptos" w:eastAsia="Aptos" w:hAnsi="Aptos" w:cs="Aptos"/>
                <w:sz w:val="18"/>
                <w:szCs w:val="18"/>
              </w:rPr>
              <w:t xml:space="preserve">Test Method </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4C6B0E9" w14:textId="70468B9C" w:rsidR="00195EDE" w:rsidRPr="00195EDE" w:rsidRDefault="00D07A82" w:rsidP="0082444A">
            <w:pPr>
              <w:spacing w:after="0"/>
              <w:rPr>
                <w:rFonts w:ascii="Aptos" w:eastAsia="Aptos" w:hAnsi="Aptos" w:cs="Aptos"/>
                <w:sz w:val="18"/>
                <w:szCs w:val="18"/>
              </w:rPr>
            </w:pPr>
            <w:r w:rsidRPr="00D07A82">
              <w:rPr>
                <w:rFonts w:ascii="Aptos" w:eastAsia="Aptos" w:hAnsi="Aptos" w:cs="Aptos"/>
                <w:sz w:val="18"/>
                <w:szCs w:val="18"/>
              </w:rPr>
              <w:t>OBX|39|CWE|</w:t>
            </w:r>
            <w:r w:rsidR="009D6D35" w:rsidRPr="1ED6F7B6">
              <w:rPr>
                <w:rFonts w:ascii="Aptos" w:eastAsia="Aptos" w:hAnsi="Aptos" w:cs="Aptos"/>
                <w:sz w:val="18"/>
                <w:szCs w:val="18"/>
              </w:rPr>
              <w:t>85069-3^Test Method^LN</w:t>
            </w:r>
            <w:r w:rsidR="009D6D35" w:rsidRPr="00D07A82">
              <w:rPr>
                <w:rFonts w:ascii="Aptos" w:eastAsia="Aptos" w:hAnsi="Aptos" w:cs="Aptos"/>
                <w:sz w:val="18"/>
                <w:szCs w:val="18"/>
              </w:rPr>
              <w:t xml:space="preserve"> </w:t>
            </w:r>
            <w:r w:rsidRPr="00D07A82">
              <w:rPr>
                <w:rFonts w:ascii="Aptos" w:eastAsia="Aptos" w:hAnsi="Aptos" w:cs="Aptos"/>
                <w:sz w:val="18"/>
                <w:szCs w:val="18"/>
              </w:rPr>
              <w:t>|</w:t>
            </w:r>
            <w:r w:rsidR="009D6D35">
              <w:rPr>
                <w:rFonts w:ascii="Aptos" w:eastAsia="Aptos" w:hAnsi="Aptos" w:cs="Aptos"/>
                <w:sz w:val="18"/>
                <w:szCs w:val="18"/>
              </w:rPr>
              <w:t>4</w:t>
            </w:r>
            <w:r w:rsidRPr="00D07A82">
              <w:rPr>
                <w:rFonts w:ascii="Aptos" w:eastAsia="Aptos" w:hAnsi="Aptos" w:cs="Aptos"/>
                <w:sz w:val="18"/>
                <w:szCs w:val="18"/>
              </w:rPr>
              <w:t>|0062^Agar diffusion^OBSMETHOD</w:t>
            </w:r>
            <w:r w:rsidR="00521A0E" w:rsidRPr="00CF19D1">
              <w:rPr>
                <w:rFonts w:ascii="Aptos" w:eastAsia="Aptos" w:hAnsi="Aptos" w:cs="Aptos"/>
                <w:sz w:val="18"/>
                <w:szCs w:val="18"/>
              </w:rPr>
              <w:t>||||||F</w:t>
            </w:r>
          </w:p>
        </w:tc>
      </w:tr>
      <w:tr w:rsidR="00E7039F" w14:paraId="6B34B69E"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443A3E91" w14:textId="77777777" w:rsidR="00E7039F" w:rsidRDefault="00E7039F" w:rsidP="0082444A">
            <w:pPr>
              <w:spacing w:after="0"/>
            </w:pPr>
            <w:r w:rsidRPr="61B74BA7">
              <w:rPr>
                <w:rFonts w:ascii="Aptos" w:eastAsia="Aptos" w:hAnsi="Aptos" w:cs="Aptos"/>
                <w:sz w:val="18"/>
                <w:szCs w:val="18"/>
              </w:rPr>
              <w:t>Test Result</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097F1426" w14:textId="21E655DD" w:rsidR="00E7039F" w:rsidRDefault="00D07A82" w:rsidP="0082444A">
            <w:pPr>
              <w:spacing w:after="0"/>
            </w:pPr>
            <w:r w:rsidRPr="00D07A82">
              <w:rPr>
                <w:rFonts w:ascii="Aptos" w:eastAsia="Aptos" w:hAnsi="Aptos" w:cs="Aptos"/>
                <w:sz w:val="18"/>
                <w:szCs w:val="18"/>
              </w:rPr>
              <w:t>OBX|38|NM|</w:t>
            </w:r>
            <w:r w:rsidR="009D6D35" w:rsidRPr="1ED6F7B6">
              <w:rPr>
                <w:rFonts w:ascii="Aptos" w:eastAsia="Aptos" w:hAnsi="Aptos" w:cs="Aptos"/>
                <w:sz w:val="18"/>
                <w:szCs w:val="18"/>
              </w:rPr>
              <w:t xml:space="preserve">INV291^Test </w:t>
            </w:r>
            <w:r w:rsidR="00FE3F02">
              <w:rPr>
                <w:rFonts w:ascii="Aptos" w:eastAsia="Aptos" w:hAnsi="Aptos" w:cs="Aptos"/>
                <w:sz w:val="18"/>
                <w:szCs w:val="18"/>
              </w:rPr>
              <w:t xml:space="preserve"> </w:t>
            </w:r>
            <w:r w:rsidR="009D6D35" w:rsidRPr="1ED6F7B6">
              <w:rPr>
                <w:rFonts w:ascii="Aptos" w:eastAsia="Aptos" w:hAnsi="Aptos" w:cs="Aptos"/>
                <w:sz w:val="18"/>
                <w:szCs w:val="18"/>
              </w:rPr>
              <w:t>Result^PHINQUESTION</w:t>
            </w:r>
            <w:r w:rsidR="00FE3F02">
              <w:rPr>
                <w:rFonts w:ascii="Aptos" w:eastAsia="Aptos" w:hAnsi="Aptos" w:cs="Aptos"/>
                <w:sz w:val="18"/>
                <w:szCs w:val="18"/>
              </w:rPr>
              <w:t xml:space="preserve"> </w:t>
            </w:r>
            <w:r w:rsidRPr="00D07A82">
              <w:rPr>
                <w:rFonts w:ascii="Aptos" w:eastAsia="Aptos" w:hAnsi="Aptos" w:cs="Aptos"/>
                <w:sz w:val="18"/>
                <w:szCs w:val="18"/>
              </w:rPr>
              <w:t>|</w:t>
            </w:r>
            <w:r w:rsidR="009D6D35">
              <w:rPr>
                <w:rFonts w:ascii="Aptos" w:eastAsia="Aptos" w:hAnsi="Aptos" w:cs="Aptos"/>
                <w:sz w:val="18"/>
                <w:szCs w:val="18"/>
              </w:rPr>
              <w:t>4</w:t>
            </w:r>
            <w:r w:rsidRPr="00D07A82">
              <w:rPr>
                <w:rFonts w:ascii="Aptos" w:eastAsia="Aptos" w:hAnsi="Aptos" w:cs="Aptos"/>
                <w:sz w:val="18"/>
                <w:szCs w:val="18"/>
              </w:rPr>
              <w:t>|1.0|ug/ML^MicroGramsPerMilliLiter</w:t>
            </w:r>
            <w:r w:rsidR="00FE3F02">
              <w:rPr>
                <w:rFonts w:ascii="Aptos" w:eastAsia="Aptos" w:hAnsi="Aptos" w:cs="Aptos"/>
                <w:sz w:val="18"/>
                <w:szCs w:val="18"/>
              </w:rPr>
              <w:t xml:space="preserve"> </w:t>
            </w:r>
            <w:r w:rsidRPr="00D07A82">
              <w:rPr>
                <w:rFonts w:ascii="Aptos" w:eastAsia="Aptos" w:hAnsi="Aptos" w:cs="Aptos"/>
                <w:sz w:val="18"/>
                <w:szCs w:val="18"/>
              </w:rPr>
              <w:t>^UCUM||S^Susceptible^HL70078</w:t>
            </w:r>
            <w:r w:rsidR="00521A0E" w:rsidRPr="00CF19D1">
              <w:rPr>
                <w:rFonts w:ascii="Aptos" w:eastAsia="Aptos" w:hAnsi="Aptos" w:cs="Aptos"/>
                <w:sz w:val="18"/>
                <w:szCs w:val="18"/>
              </w:rPr>
              <w:t>|||F</w:t>
            </w:r>
          </w:p>
        </w:tc>
      </w:tr>
      <w:tr w:rsidR="00E7039F" w14:paraId="5457ABC5" w14:textId="77777777" w:rsidTr="0082444A">
        <w:trPr>
          <w:trHeight w:val="240"/>
        </w:trPr>
        <w:tc>
          <w:tcPr>
            <w:tcW w:w="2451"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F443A28" w14:textId="77777777" w:rsidR="00E7039F" w:rsidRDefault="00E7039F" w:rsidP="0082444A">
            <w:pPr>
              <w:spacing w:after="0"/>
              <w:rPr>
                <w:rFonts w:ascii="Aptos" w:eastAsia="Aptos" w:hAnsi="Aptos" w:cs="Aptos"/>
                <w:b/>
                <w:sz w:val="18"/>
                <w:szCs w:val="18"/>
              </w:rPr>
            </w:pPr>
            <w:r w:rsidRPr="4CEAAE08">
              <w:rPr>
                <w:rFonts w:ascii="Aptos" w:eastAsia="Aptos" w:hAnsi="Aptos" w:cs="Aptos"/>
                <w:b/>
                <w:sz w:val="18"/>
                <w:szCs w:val="18"/>
              </w:rPr>
              <w:t>Performing Lab Specimen ID</w:t>
            </w:r>
          </w:p>
        </w:tc>
        <w:tc>
          <w:tcPr>
            <w:tcW w:w="6930" w:type="dxa"/>
            <w:tcBorders>
              <w:top w:val="single" w:sz="4" w:space="0" w:color="auto"/>
              <w:left w:val="single" w:sz="4" w:space="0" w:color="auto"/>
              <w:bottom w:val="single" w:sz="4" w:space="0" w:color="auto"/>
              <w:right w:val="single" w:sz="4" w:space="0" w:color="auto"/>
            </w:tcBorders>
            <w:tcMar>
              <w:top w:w="15" w:type="dxa"/>
              <w:left w:w="15" w:type="dxa"/>
              <w:right w:w="15" w:type="dxa"/>
            </w:tcMar>
          </w:tcPr>
          <w:p w14:paraId="77781201" w14:textId="62317DAD" w:rsidR="00E7039F" w:rsidRDefault="00E7039F" w:rsidP="0082444A">
            <w:pPr>
              <w:spacing w:after="0"/>
            </w:pPr>
            <w:r w:rsidRPr="1ED6F7B6">
              <w:rPr>
                <w:rFonts w:ascii="Aptos" w:eastAsia="Aptos" w:hAnsi="Aptos" w:cs="Aptos"/>
                <w:sz w:val="18"/>
                <w:szCs w:val="18"/>
              </w:rPr>
              <w:t>OBX|</w:t>
            </w:r>
            <w:r w:rsidR="00AC5B02">
              <w:rPr>
                <w:rFonts w:ascii="Aptos" w:eastAsia="Aptos" w:hAnsi="Aptos" w:cs="Aptos"/>
                <w:sz w:val="18"/>
                <w:szCs w:val="18"/>
              </w:rPr>
              <w:t>2</w:t>
            </w:r>
            <w:r w:rsidR="00451776">
              <w:rPr>
                <w:rFonts w:ascii="Aptos" w:eastAsia="Aptos" w:hAnsi="Aptos" w:cs="Aptos"/>
                <w:sz w:val="18"/>
                <w:szCs w:val="18"/>
              </w:rPr>
              <w:t>4</w:t>
            </w:r>
            <w:r w:rsidRPr="1ED6F7B6">
              <w:rPr>
                <w:rFonts w:ascii="Aptos" w:eastAsia="Aptos" w:hAnsi="Aptos" w:cs="Aptos"/>
                <w:sz w:val="18"/>
                <w:szCs w:val="18"/>
              </w:rPr>
              <w:t>|TX|</w:t>
            </w:r>
            <w:r w:rsidRPr="0A998975">
              <w:rPr>
                <w:rFonts w:ascii="Aptos" w:eastAsia="Aptos" w:hAnsi="Aptos" w:cs="Aptos"/>
                <w:color w:val="000000" w:themeColor="text1"/>
                <w:sz w:val="18"/>
                <w:szCs w:val="18"/>
              </w:rPr>
              <w:t>LAB202^Performing Laboratory Specimen ID^PHINQUESTION</w:t>
            </w:r>
            <w:r w:rsidRPr="1ED6F7B6">
              <w:rPr>
                <w:rFonts w:ascii="Aptos" w:eastAsia="Aptos" w:hAnsi="Aptos" w:cs="Aptos"/>
                <w:sz w:val="18"/>
                <w:szCs w:val="18"/>
              </w:rPr>
              <w:t>|</w:t>
            </w:r>
            <w:r w:rsidR="00B005C5">
              <w:rPr>
                <w:rFonts w:ascii="Aptos" w:eastAsia="Aptos" w:hAnsi="Aptos" w:cs="Aptos"/>
                <w:sz w:val="18"/>
                <w:szCs w:val="18"/>
              </w:rPr>
              <w:t>4</w:t>
            </w:r>
            <w:r w:rsidRPr="1ED6F7B6">
              <w:rPr>
                <w:rFonts w:ascii="Aptos" w:eastAsia="Aptos" w:hAnsi="Aptos" w:cs="Aptos"/>
                <w:sz w:val="18"/>
                <w:szCs w:val="18"/>
              </w:rPr>
              <w:t>|</w:t>
            </w:r>
            <w:r w:rsidRPr="4CEAAE08">
              <w:rPr>
                <w:rFonts w:ascii="Aptos" w:eastAsia="Aptos" w:hAnsi="Aptos" w:cs="Aptos"/>
                <w:b/>
                <w:sz w:val="18"/>
                <w:szCs w:val="18"/>
              </w:rPr>
              <w:t>789345</w:t>
            </w:r>
            <w:r w:rsidR="00521A0E" w:rsidRPr="00CF19D1">
              <w:rPr>
                <w:rFonts w:ascii="Aptos" w:eastAsia="Aptos" w:hAnsi="Aptos" w:cs="Aptos"/>
                <w:sz w:val="18"/>
                <w:szCs w:val="18"/>
              </w:rPr>
              <w:t>||||||F</w:t>
            </w:r>
          </w:p>
        </w:tc>
      </w:tr>
    </w:tbl>
    <w:p w14:paraId="14372622" w14:textId="644630DC" w:rsidR="00E7039F" w:rsidRDefault="00E7039F" w:rsidP="5997F63B"/>
    <w:p w14:paraId="461DF3D6" w14:textId="74DE973F" w:rsidR="0088454C" w:rsidRDefault="008B3AB9" w:rsidP="0088454C">
      <w:pPr>
        <w:pStyle w:val="Heading2"/>
      </w:pPr>
      <w:r>
        <w:t>C</w:t>
      </w:r>
      <w:r w:rsidR="0088454C">
        <w:t>urrent Employment Status</w:t>
      </w:r>
    </w:p>
    <w:p w14:paraId="11EA5646" w14:textId="2F8D24EB" w:rsidR="0088454C" w:rsidRDefault="0088454C" w:rsidP="0088454C">
      <w:r>
        <w:t>For “Current Employment Status,” consider the person’s self-reported economic relationship to work. Specifically:</w:t>
      </w:r>
    </w:p>
    <w:p w14:paraId="65FC7EF0" w14:textId="2910B970" w:rsidR="0088454C" w:rsidRDefault="0088454C" w:rsidP="0088454C">
      <w:pPr>
        <w:pStyle w:val="ListParagraph"/>
        <w:numPr>
          <w:ilvl w:val="0"/>
          <w:numId w:val="4"/>
        </w:numPr>
      </w:pPr>
      <w:r>
        <w:t>“Employed” includes individuals working for pay. This includes someone who is retired or a student and is also working for pay. Volunteer work should not be classified as “Employed”.</w:t>
      </w:r>
    </w:p>
    <w:p w14:paraId="229EB048" w14:textId="01A6D3A2" w:rsidR="0088454C" w:rsidRDefault="0088454C" w:rsidP="0088454C">
      <w:pPr>
        <w:pStyle w:val="ListParagraph"/>
        <w:numPr>
          <w:ilvl w:val="0"/>
          <w:numId w:val="4"/>
        </w:numPr>
      </w:pPr>
      <w:r>
        <w:t>“Unemployed” refers to individuals who are not currently employed but are actively seeking employment.</w:t>
      </w:r>
    </w:p>
    <w:p w14:paraId="3CDD6DA2" w14:textId="7811AE70" w:rsidR="0088454C" w:rsidRDefault="0088454C" w:rsidP="0088454C">
      <w:pPr>
        <w:pStyle w:val="ListParagraph"/>
        <w:numPr>
          <w:ilvl w:val="0"/>
          <w:numId w:val="4"/>
        </w:numPr>
      </w:pPr>
      <w:r>
        <w:t>“Not in Labor Force” includes individuals who are not working and not actively seeking employment, such as retired persons or students (if not working for pay and not seeking employment).</w:t>
      </w:r>
    </w:p>
    <w:p w14:paraId="142D377D" w14:textId="70EC3DFC" w:rsidR="0088454C" w:rsidRDefault="0088454C" w:rsidP="0088454C">
      <w:pPr>
        <w:pStyle w:val="ListParagraph"/>
        <w:numPr>
          <w:ilvl w:val="0"/>
          <w:numId w:val="4"/>
        </w:numPr>
      </w:pPr>
      <w:r>
        <w:t>“Unknown” should be used when the person's employment status cannot be determined.</w:t>
      </w:r>
    </w:p>
    <w:p w14:paraId="7573AA10" w14:textId="77777777" w:rsidR="002E5A54" w:rsidRDefault="002E5A54" w:rsidP="002E5A54">
      <w:pPr>
        <w:pStyle w:val="ListParagraph"/>
        <w:ind w:left="403"/>
      </w:pPr>
    </w:p>
    <w:p w14:paraId="6B7F1C12" w14:textId="72DFF0FE" w:rsidR="0088454C" w:rsidRDefault="0088454C" w:rsidP="0088454C">
      <w:pPr>
        <w:pStyle w:val="Heading2"/>
      </w:pPr>
      <w:r>
        <w:t>Industry and Occupation Repeating Group</w:t>
      </w:r>
    </w:p>
    <w:p w14:paraId="6F796FB0" w14:textId="20BEA009" w:rsidR="006A5D02" w:rsidRDefault="006A5D02" w:rsidP="0088454C">
      <w:r w:rsidRPr="006A5D02">
        <w:t xml:space="preserve">The free text for current industry is lower priority for transmission to CDC than the standardized code and standardized text. </w:t>
      </w:r>
    </w:p>
    <w:p w14:paraId="14DD1B5D" w14:textId="5DF73357" w:rsidR="006B44E3" w:rsidRDefault="0088454C" w:rsidP="0088454C">
      <w:r w:rsidRPr="0088454C">
        <w:t>Volunteer work should be included in Current Industry and Current Occupation if the volunteer work is as an emergency/first responder, or if the volunteer work is at least 20 hours/week.</w:t>
      </w:r>
    </w:p>
    <w:p w14:paraId="27B48770" w14:textId="61A6D54F" w:rsidR="008D6F9C" w:rsidRPr="00E02C94" w:rsidRDefault="0ACC610C" w:rsidP="002E5A54">
      <w:r>
        <w:t xml:space="preserve">See </w:t>
      </w:r>
      <w:hyperlink r:id="rId18" w:anchor="cdc_data_surveillance_section_2-north-american-industry-classification-system">
        <w:r w:rsidR="00C405A4">
          <w:rPr>
            <w:rStyle w:val="Hyperlink"/>
          </w:rPr>
          <w:t>About Classification Systems</w:t>
        </w:r>
      </w:hyperlink>
      <w:r w:rsidR="00C405A4">
        <w:t xml:space="preserve"> for information on </w:t>
      </w:r>
      <w:r w:rsidR="007D14E8">
        <w:t xml:space="preserve">Industry and Occupation value sets. </w:t>
      </w:r>
    </w:p>
    <w:sectPr w:rsidR="008D6F9C" w:rsidRPr="00E02C94" w:rsidSect="00F623C3">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Nunito">
    <w:charset w:val="00"/>
    <w:family w:val="auto"/>
    <w:pitch w:val="variable"/>
    <w:sig w:usb0="A00002FF" w:usb1="5000204B" w:usb2="00000000" w:usb3="00000000" w:csb0="00000197"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54160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3011B3"/>
    <w:multiLevelType w:val="hybridMultilevel"/>
    <w:tmpl w:val="318404E4"/>
    <w:lvl w:ilvl="0" w:tplc="FFFFFFFF">
      <w:start w:val="1"/>
      <w:numFmt w:val="bullet"/>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692F99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E2308FE"/>
    <w:multiLevelType w:val="hybridMultilevel"/>
    <w:tmpl w:val="C64AC05A"/>
    <w:lvl w:ilvl="0" w:tplc="00B6B704">
      <w:numFmt w:val="bullet"/>
      <w:lvlText w:val="-"/>
      <w:lvlJc w:val="left"/>
      <w:pPr>
        <w:ind w:left="720" w:hanging="360"/>
      </w:pPr>
      <w:rPr>
        <w:rFonts w:ascii="Aptos" w:eastAsia="Times New Roman" w:hAnsi="Aptos"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D9E68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86624CB"/>
    <w:multiLevelType w:val="hybridMultilevel"/>
    <w:tmpl w:val="8F28910C"/>
    <w:lvl w:ilvl="0" w:tplc="D51C53DC">
      <w:numFmt w:val="bullet"/>
      <w:lvlText w:val=""/>
      <w:lvlJc w:val="left"/>
      <w:pPr>
        <w:ind w:left="405" w:hanging="360"/>
      </w:pPr>
      <w:rPr>
        <w:rFonts w:ascii="Symbol" w:eastAsiaTheme="minorHAnsi" w:hAnsi="Symbol"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6" w15:restartNumberingAfterBreak="0">
    <w:nsid w:val="1C720963"/>
    <w:multiLevelType w:val="hybridMultilevel"/>
    <w:tmpl w:val="4A900B4A"/>
    <w:lvl w:ilvl="0" w:tplc="932C7650">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CA1563"/>
    <w:multiLevelType w:val="hybridMultilevel"/>
    <w:tmpl w:val="6F2C7B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231782B"/>
    <w:multiLevelType w:val="hybridMultilevel"/>
    <w:tmpl w:val="C582A2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1DDA66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37B432BE"/>
    <w:multiLevelType w:val="hybridMultilevel"/>
    <w:tmpl w:val="C910F274"/>
    <w:lvl w:ilvl="0" w:tplc="D51C53DC">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9EFD6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4BD2407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9235178"/>
    <w:multiLevelType w:val="hybridMultilevel"/>
    <w:tmpl w:val="16DC3D0C"/>
    <w:lvl w:ilvl="0" w:tplc="04090001">
      <w:start w:val="1"/>
      <w:numFmt w:val="bullet"/>
      <w:lvlText w:val=""/>
      <w:lvlJc w:val="left"/>
      <w:pPr>
        <w:ind w:left="360" w:hanging="360"/>
      </w:pPr>
      <w:rPr>
        <w:rFonts w:ascii="Symbol" w:hAnsi="Symbol" w:hint="default"/>
        <w:b/>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5E0C4651"/>
    <w:multiLevelType w:val="multilevel"/>
    <w:tmpl w:val="9C281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6B46130"/>
    <w:multiLevelType w:val="hybridMultilevel"/>
    <w:tmpl w:val="8FCAD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AE65EE"/>
    <w:multiLevelType w:val="hybridMultilevel"/>
    <w:tmpl w:val="694E3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235FF0"/>
    <w:multiLevelType w:val="hybridMultilevel"/>
    <w:tmpl w:val="96B292DA"/>
    <w:lvl w:ilvl="0" w:tplc="D51C53DC">
      <w:numFmt w:val="bullet"/>
      <w:lvlText w:val=""/>
      <w:lvlJc w:val="left"/>
      <w:pPr>
        <w:ind w:left="405"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7710821">
    <w:abstractNumId w:val="16"/>
  </w:num>
  <w:num w:numId="2" w16cid:durableId="2063365517">
    <w:abstractNumId w:val="5"/>
  </w:num>
  <w:num w:numId="3" w16cid:durableId="711535801">
    <w:abstractNumId w:val="17"/>
  </w:num>
  <w:num w:numId="4" w16cid:durableId="1215316984">
    <w:abstractNumId w:val="10"/>
  </w:num>
  <w:num w:numId="5" w16cid:durableId="1506626394">
    <w:abstractNumId w:val="3"/>
  </w:num>
  <w:num w:numId="6" w16cid:durableId="1075586600">
    <w:abstractNumId w:val="13"/>
  </w:num>
  <w:num w:numId="7" w16cid:durableId="539823157">
    <w:abstractNumId w:val="11"/>
  </w:num>
  <w:num w:numId="8" w16cid:durableId="2138374160">
    <w:abstractNumId w:val="0"/>
  </w:num>
  <w:num w:numId="9" w16cid:durableId="1281449208">
    <w:abstractNumId w:val="12"/>
  </w:num>
  <w:num w:numId="10" w16cid:durableId="1460144482">
    <w:abstractNumId w:val="4"/>
  </w:num>
  <w:num w:numId="11" w16cid:durableId="866214882">
    <w:abstractNumId w:val="9"/>
  </w:num>
  <w:num w:numId="12" w16cid:durableId="2049252635">
    <w:abstractNumId w:val="1"/>
  </w:num>
  <w:num w:numId="13" w16cid:durableId="291598133">
    <w:abstractNumId w:val="2"/>
  </w:num>
  <w:num w:numId="14" w16cid:durableId="1281457210">
    <w:abstractNumId w:val="7"/>
  </w:num>
  <w:num w:numId="15" w16cid:durableId="157810853">
    <w:abstractNumId w:val="15"/>
  </w:num>
  <w:num w:numId="16" w16cid:durableId="696084327">
    <w:abstractNumId w:val="8"/>
  </w:num>
  <w:num w:numId="17" w16cid:durableId="555703062">
    <w:abstractNumId w:val="14"/>
  </w:num>
  <w:num w:numId="18" w16cid:durableId="15302211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oNotTrackFormatting/>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69E"/>
    <w:rsid w:val="00004855"/>
    <w:rsid w:val="000118C0"/>
    <w:rsid w:val="00011F66"/>
    <w:rsid w:val="00012FF0"/>
    <w:rsid w:val="00014E97"/>
    <w:rsid w:val="00017BBF"/>
    <w:rsid w:val="00021854"/>
    <w:rsid w:val="00023BCE"/>
    <w:rsid w:val="00031F44"/>
    <w:rsid w:val="00033757"/>
    <w:rsid w:val="0004278A"/>
    <w:rsid w:val="00043B1D"/>
    <w:rsid w:val="00055102"/>
    <w:rsid w:val="00066640"/>
    <w:rsid w:val="00070BE5"/>
    <w:rsid w:val="000724D0"/>
    <w:rsid w:val="00072D56"/>
    <w:rsid w:val="00074854"/>
    <w:rsid w:val="000750F2"/>
    <w:rsid w:val="00081A23"/>
    <w:rsid w:val="00086FC3"/>
    <w:rsid w:val="00087B03"/>
    <w:rsid w:val="000922AA"/>
    <w:rsid w:val="000937F1"/>
    <w:rsid w:val="000939D0"/>
    <w:rsid w:val="00095FE0"/>
    <w:rsid w:val="00097A8B"/>
    <w:rsid w:val="000A052A"/>
    <w:rsid w:val="000A281A"/>
    <w:rsid w:val="000A4C57"/>
    <w:rsid w:val="000A521D"/>
    <w:rsid w:val="000A553B"/>
    <w:rsid w:val="000B1F0B"/>
    <w:rsid w:val="000B4674"/>
    <w:rsid w:val="000C58D3"/>
    <w:rsid w:val="000C7297"/>
    <w:rsid w:val="000D0DEB"/>
    <w:rsid w:val="000D629A"/>
    <w:rsid w:val="000D6534"/>
    <w:rsid w:val="000E1732"/>
    <w:rsid w:val="000E51AA"/>
    <w:rsid w:val="000E5FA4"/>
    <w:rsid w:val="000E7CE0"/>
    <w:rsid w:val="000F74BB"/>
    <w:rsid w:val="00106904"/>
    <w:rsid w:val="00107A57"/>
    <w:rsid w:val="001105E8"/>
    <w:rsid w:val="0011523A"/>
    <w:rsid w:val="00122406"/>
    <w:rsid w:val="001269AF"/>
    <w:rsid w:val="001271D0"/>
    <w:rsid w:val="00131435"/>
    <w:rsid w:val="00134C39"/>
    <w:rsid w:val="001446F0"/>
    <w:rsid w:val="001506ED"/>
    <w:rsid w:val="001515B1"/>
    <w:rsid w:val="0015581E"/>
    <w:rsid w:val="0015659D"/>
    <w:rsid w:val="00157775"/>
    <w:rsid w:val="0016008B"/>
    <w:rsid w:val="001613F3"/>
    <w:rsid w:val="00162752"/>
    <w:rsid w:val="00166F00"/>
    <w:rsid w:val="00170451"/>
    <w:rsid w:val="00174745"/>
    <w:rsid w:val="001764C2"/>
    <w:rsid w:val="00180082"/>
    <w:rsid w:val="00182FDD"/>
    <w:rsid w:val="001839EE"/>
    <w:rsid w:val="00185858"/>
    <w:rsid w:val="0018690B"/>
    <w:rsid w:val="00187C47"/>
    <w:rsid w:val="00192B4E"/>
    <w:rsid w:val="00193035"/>
    <w:rsid w:val="001941B8"/>
    <w:rsid w:val="00194574"/>
    <w:rsid w:val="00194687"/>
    <w:rsid w:val="00195EDE"/>
    <w:rsid w:val="001B183D"/>
    <w:rsid w:val="001B4FFC"/>
    <w:rsid w:val="001B5622"/>
    <w:rsid w:val="001B5C18"/>
    <w:rsid w:val="001B713D"/>
    <w:rsid w:val="001C22E4"/>
    <w:rsid w:val="001C3B00"/>
    <w:rsid w:val="001D351A"/>
    <w:rsid w:val="001D3F74"/>
    <w:rsid w:val="001D4C2D"/>
    <w:rsid w:val="001D67A2"/>
    <w:rsid w:val="001D6D22"/>
    <w:rsid w:val="001D7CE5"/>
    <w:rsid w:val="001E25E0"/>
    <w:rsid w:val="001E3428"/>
    <w:rsid w:val="001E3D60"/>
    <w:rsid w:val="001F3C29"/>
    <w:rsid w:val="001F3D5A"/>
    <w:rsid w:val="002019AD"/>
    <w:rsid w:val="0020634B"/>
    <w:rsid w:val="002071E7"/>
    <w:rsid w:val="0021414D"/>
    <w:rsid w:val="0021527B"/>
    <w:rsid w:val="0022158F"/>
    <w:rsid w:val="0022251C"/>
    <w:rsid w:val="002240AB"/>
    <w:rsid w:val="00225FB7"/>
    <w:rsid w:val="002264A3"/>
    <w:rsid w:val="0022788F"/>
    <w:rsid w:val="00231BC5"/>
    <w:rsid w:val="00232E90"/>
    <w:rsid w:val="0023361C"/>
    <w:rsid w:val="00234632"/>
    <w:rsid w:val="00236E10"/>
    <w:rsid w:val="00240121"/>
    <w:rsid w:val="00240AC0"/>
    <w:rsid w:val="0024161B"/>
    <w:rsid w:val="002434BE"/>
    <w:rsid w:val="0024C297"/>
    <w:rsid w:val="00251BF9"/>
    <w:rsid w:val="002526F5"/>
    <w:rsid w:val="002529B1"/>
    <w:rsid w:val="00253D4D"/>
    <w:rsid w:val="00254A3F"/>
    <w:rsid w:val="00254D3B"/>
    <w:rsid w:val="002609D3"/>
    <w:rsid w:val="0028141C"/>
    <w:rsid w:val="00283F95"/>
    <w:rsid w:val="0028541E"/>
    <w:rsid w:val="00285CF2"/>
    <w:rsid w:val="0028672C"/>
    <w:rsid w:val="00293A3E"/>
    <w:rsid w:val="00294756"/>
    <w:rsid w:val="0029735D"/>
    <w:rsid w:val="002A5A0B"/>
    <w:rsid w:val="002A5B71"/>
    <w:rsid w:val="002A6769"/>
    <w:rsid w:val="002B12D1"/>
    <w:rsid w:val="002B50A5"/>
    <w:rsid w:val="002B5B8E"/>
    <w:rsid w:val="002B6AAC"/>
    <w:rsid w:val="002C12EA"/>
    <w:rsid w:val="002C335C"/>
    <w:rsid w:val="002C6269"/>
    <w:rsid w:val="002C7B56"/>
    <w:rsid w:val="002D0017"/>
    <w:rsid w:val="002D327D"/>
    <w:rsid w:val="002E1BD8"/>
    <w:rsid w:val="002E3110"/>
    <w:rsid w:val="002E3CD8"/>
    <w:rsid w:val="002E5A54"/>
    <w:rsid w:val="002F1100"/>
    <w:rsid w:val="002F35BC"/>
    <w:rsid w:val="002F49EF"/>
    <w:rsid w:val="002F6566"/>
    <w:rsid w:val="002F75FD"/>
    <w:rsid w:val="002F79CF"/>
    <w:rsid w:val="00300BEB"/>
    <w:rsid w:val="0030160D"/>
    <w:rsid w:val="00304D7D"/>
    <w:rsid w:val="00307A3F"/>
    <w:rsid w:val="00310717"/>
    <w:rsid w:val="0031142F"/>
    <w:rsid w:val="00313B03"/>
    <w:rsid w:val="003224EE"/>
    <w:rsid w:val="00332AEC"/>
    <w:rsid w:val="00344167"/>
    <w:rsid w:val="00344241"/>
    <w:rsid w:val="0036109B"/>
    <w:rsid w:val="00366D3D"/>
    <w:rsid w:val="003677C1"/>
    <w:rsid w:val="0037057D"/>
    <w:rsid w:val="00375E23"/>
    <w:rsid w:val="00386556"/>
    <w:rsid w:val="00387766"/>
    <w:rsid w:val="003902FF"/>
    <w:rsid w:val="003A1C31"/>
    <w:rsid w:val="003A2DBB"/>
    <w:rsid w:val="003A536F"/>
    <w:rsid w:val="003A627C"/>
    <w:rsid w:val="003A6B07"/>
    <w:rsid w:val="003A770E"/>
    <w:rsid w:val="003A7CCB"/>
    <w:rsid w:val="003B7193"/>
    <w:rsid w:val="003C021D"/>
    <w:rsid w:val="003C1B4A"/>
    <w:rsid w:val="003C3907"/>
    <w:rsid w:val="003C4A2C"/>
    <w:rsid w:val="003D532E"/>
    <w:rsid w:val="003D6CF1"/>
    <w:rsid w:val="003E4598"/>
    <w:rsid w:val="003E728D"/>
    <w:rsid w:val="004031DA"/>
    <w:rsid w:val="00404134"/>
    <w:rsid w:val="0040511D"/>
    <w:rsid w:val="00405AF5"/>
    <w:rsid w:val="00416A22"/>
    <w:rsid w:val="00422DC0"/>
    <w:rsid w:val="00436F78"/>
    <w:rsid w:val="004372DD"/>
    <w:rsid w:val="00437405"/>
    <w:rsid w:val="00444F63"/>
    <w:rsid w:val="00445394"/>
    <w:rsid w:val="004502D5"/>
    <w:rsid w:val="004505D7"/>
    <w:rsid w:val="00451776"/>
    <w:rsid w:val="00452392"/>
    <w:rsid w:val="00452D17"/>
    <w:rsid w:val="00453028"/>
    <w:rsid w:val="00454E6F"/>
    <w:rsid w:val="00455959"/>
    <w:rsid w:val="00464D8E"/>
    <w:rsid w:val="00465AE4"/>
    <w:rsid w:val="0047679C"/>
    <w:rsid w:val="004767C7"/>
    <w:rsid w:val="004827D8"/>
    <w:rsid w:val="00483BDD"/>
    <w:rsid w:val="004855EE"/>
    <w:rsid w:val="004870F4"/>
    <w:rsid w:val="00491788"/>
    <w:rsid w:val="00493AB6"/>
    <w:rsid w:val="004A34A3"/>
    <w:rsid w:val="004A6B22"/>
    <w:rsid w:val="004B5410"/>
    <w:rsid w:val="004B7357"/>
    <w:rsid w:val="004B7B7D"/>
    <w:rsid w:val="004C01BB"/>
    <w:rsid w:val="004C070C"/>
    <w:rsid w:val="004D560F"/>
    <w:rsid w:val="004E10DB"/>
    <w:rsid w:val="004E6BB6"/>
    <w:rsid w:val="004F0234"/>
    <w:rsid w:val="004F3B88"/>
    <w:rsid w:val="004F532F"/>
    <w:rsid w:val="004F70A8"/>
    <w:rsid w:val="00500EF1"/>
    <w:rsid w:val="00502D60"/>
    <w:rsid w:val="00506184"/>
    <w:rsid w:val="0051014D"/>
    <w:rsid w:val="005109D9"/>
    <w:rsid w:val="005115A1"/>
    <w:rsid w:val="005118FF"/>
    <w:rsid w:val="005208F9"/>
    <w:rsid w:val="00521A0E"/>
    <w:rsid w:val="00526740"/>
    <w:rsid w:val="005273C0"/>
    <w:rsid w:val="00535C61"/>
    <w:rsid w:val="0053F284"/>
    <w:rsid w:val="00540C0B"/>
    <w:rsid w:val="00550CC6"/>
    <w:rsid w:val="00573B3F"/>
    <w:rsid w:val="00576663"/>
    <w:rsid w:val="005772EF"/>
    <w:rsid w:val="0057794A"/>
    <w:rsid w:val="00581D13"/>
    <w:rsid w:val="00582576"/>
    <w:rsid w:val="00582923"/>
    <w:rsid w:val="00584026"/>
    <w:rsid w:val="005845A8"/>
    <w:rsid w:val="00584D80"/>
    <w:rsid w:val="005851A7"/>
    <w:rsid w:val="005952DD"/>
    <w:rsid w:val="005A135C"/>
    <w:rsid w:val="005A4F9F"/>
    <w:rsid w:val="005A5676"/>
    <w:rsid w:val="005A6CAF"/>
    <w:rsid w:val="005B37C1"/>
    <w:rsid w:val="005B5AB2"/>
    <w:rsid w:val="005B7794"/>
    <w:rsid w:val="005D3D91"/>
    <w:rsid w:val="005D6A6D"/>
    <w:rsid w:val="005D6B5E"/>
    <w:rsid w:val="005E0ACF"/>
    <w:rsid w:val="005E3820"/>
    <w:rsid w:val="00600211"/>
    <w:rsid w:val="00601BBC"/>
    <w:rsid w:val="006058ED"/>
    <w:rsid w:val="00605B20"/>
    <w:rsid w:val="00611EE3"/>
    <w:rsid w:val="006209B2"/>
    <w:rsid w:val="00622063"/>
    <w:rsid w:val="00623DB9"/>
    <w:rsid w:val="00623FA9"/>
    <w:rsid w:val="00627B7F"/>
    <w:rsid w:val="00632960"/>
    <w:rsid w:val="00632E78"/>
    <w:rsid w:val="006346A9"/>
    <w:rsid w:val="00640CC9"/>
    <w:rsid w:val="00647930"/>
    <w:rsid w:val="00651FB1"/>
    <w:rsid w:val="00652EDA"/>
    <w:rsid w:val="006554E1"/>
    <w:rsid w:val="006564E8"/>
    <w:rsid w:val="00656DBC"/>
    <w:rsid w:val="00657956"/>
    <w:rsid w:val="00662E0D"/>
    <w:rsid w:val="006701D8"/>
    <w:rsid w:val="00670C2D"/>
    <w:rsid w:val="00672CB4"/>
    <w:rsid w:val="00673304"/>
    <w:rsid w:val="0067477B"/>
    <w:rsid w:val="0067544B"/>
    <w:rsid w:val="00680885"/>
    <w:rsid w:val="00684F6A"/>
    <w:rsid w:val="00685FAB"/>
    <w:rsid w:val="006916DE"/>
    <w:rsid w:val="006955D3"/>
    <w:rsid w:val="006A2479"/>
    <w:rsid w:val="006A5BD7"/>
    <w:rsid w:val="006A5D02"/>
    <w:rsid w:val="006B14C3"/>
    <w:rsid w:val="006B237D"/>
    <w:rsid w:val="006B44E3"/>
    <w:rsid w:val="006B74A1"/>
    <w:rsid w:val="006B7CCF"/>
    <w:rsid w:val="006C00C5"/>
    <w:rsid w:val="006C13B6"/>
    <w:rsid w:val="006C18CA"/>
    <w:rsid w:val="006C1D3A"/>
    <w:rsid w:val="006C1EBE"/>
    <w:rsid w:val="006C3ABA"/>
    <w:rsid w:val="006C519A"/>
    <w:rsid w:val="006D3313"/>
    <w:rsid w:val="006E4B14"/>
    <w:rsid w:val="006E6FC9"/>
    <w:rsid w:val="006F1A13"/>
    <w:rsid w:val="006F5443"/>
    <w:rsid w:val="00701C0E"/>
    <w:rsid w:val="00710989"/>
    <w:rsid w:val="00710E22"/>
    <w:rsid w:val="007158F3"/>
    <w:rsid w:val="00720173"/>
    <w:rsid w:val="00723052"/>
    <w:rsid w:val="00742054"/>
    <w:rsid w:val="00743AC6"/>
    <w:rsid w:val="00743EC2"/>
    <w:rsid w:val="00753703"/>
    <w:rsid w:val="007559B0"/>
    <w:rsid w:val="007612E0"/>
    <w:rsid w:val="007617FB"/>
    <w:rsid w:val="00762C90"/>
    <w:rsid w:val="00763F12"/>
    <w:rsid w:val="0076406D"/>
    <w:rsid w:val="007644F8"/>
    <w:rsid w:val="00765D41"/>
    <w:rsid w:val="00772513"/>
    <w:rsid w:val="00774818"/>
    <w:rsid w:val="00776557"/>
    <w:rsid w:val="0078110E"/>
    <w:rsid w:val="0078134F"/>
    <w:rsid w:val="0078234A"/>
    <w:rsid w:val="00786BD2"/>
    <w:rsid w:val="00791E1A"/>
    <w:rsid w:val="00793D99"/>
    <w:rsid w:val="007A0610"/>
    <w:rsid w:val="007A41C2"/>
    <w:rsid w:val="007A4498"/>
    <w:rsid w:val="007A5694"/>
    <w:rsid w:val="007B6B7A"/>
    <w:rsid w:val="007B747E"/>
    <w:rsid w:val="007B7E62"/>
    <w:rsid w:val="007C2508"/>
    <w:rsid w:val="007C58E0"/>
    <w:rsid w:val="007D14E8"/>
    <w:rsid w:val="007D530F"/>
    <w:rsid w:val="007D6F6A"/>
    <w:rsid w:val="007E09A6"/>
    <w:rsid w:val="007E6BA8"/>
    <w:rsid w:val="007F1153"/>
    <w:rsid w:val="007F3D72"/>
    <w:rsid w:val="007F6D64"/>
    <w:rsid w:val="00801C9D"/>
    <w:rsid w:val="0080689F"/>
    <w:rsid w:val="00807847"/>
    <w:rsid w:val="00810D9A"/>
    <w:rsid w:val="00811829"/>
    <w:rsid w:val="00811E2E"/>
    <w:rsid w:val="00812E77"/>
    <w:rsid w:val="00815860"/>
    <w:rsid w:val="00820943"/>
    <w:rsid w:val="00821A72"/>
    <w:rsid w:val="00824300"/>
    <w:rsid w:val="0082444A"/>
    <w:rsid w:val="00824B9D"/>
    <w:rsid w:val="00832DD3"/>
    <w:rsid w:val="0083342E"/>
    <w:rsid w:val="00833994"/>
    <w:rsid w:val="00842413"/>
    <w:rsid w:val="00846A1A"/>
    <w:rsid w:val="008512BC"/>
    <w:rsid w:val="008529D4"/>
    <w:rsid w:val="00854F5B"/>
    <w:rsid w:val="00856E96"/>
    <w:rsid w:val="00871E11"/>
    <w:rsid w:val="0087402C"/>
    <w:rsid w:val="00880273"/>
    <w:rsid w:val="00881A86"/>
    <w:rsid w:val="00884138"/>
    <w:rsid w:val="0088454C"/>
    <w:rsid w:val="0089355E"/>
    <w:rsid w:val="00894766"/>
    <w:rsid w:val="00896E48"/>
    <w:rsid w:val="008A04C6"/>
    <w:rsid w:val="008A23BE"/>
    <w:rsid w:val="008A5518"/>
    <w:rsid w:val="008B1ABD"/>
    <w:rsid w:val="008B2156"/>
    <w:rsid w:val="008B3AB9"/>
    <w:rsid w:val="008B47BD"/>
    <w:rsid w:val="008B66CE"/>
    <w:rsid w:val="008C016B"/>
    <w:rsid w:val="008C10EE"/>
    <w:rsid w:val="008C1623"/>
    <w:rsid w:val="008C2D05"/>
    <w:rsid w:val="008C3410"/>
    <w:rsid w:val="008D00FA"/>
    <w:rsid w:val="008D096A"/>
    <w:rsid w:val="008D09F2"/>
    <w:rsid w:val="008D6F9C"/>
    <w:rsid w:val="008D7430"/>
    <w:rsid w:val="008E069E"/>
    <w:rsid w:val="008E0733"/>
    <w:rsid w:val="008E2906"/>
    <w:rsid w:val="008E61E5"/>
    <w:rsid w:val="008E7E68"/>
    <w:rsid w:val="008F38B6"/>
    <w:rsid w:val="008F3C8C"/>
    <w:rsid w:val="008F4EF4"/>
    <w:rsid w:val="008F6EBC"/>
    <w:rsid w:val="00901744"/>
    <w:rsid w:val="00904A75"/>
    <w:rsid w:val="0091001A"/>
    <w:rsid w:val="00910DCD"/>
    <w:rsid w:val="00911812"/>
    <w:rsid w:val="00913DD5"/>
    <w:rsid w:val="0091428F"/>
    <w:rsid w:val="00917635"/>
    <w:rsid w:val="009271B6"/>
    <w:rsid w:val="009314AB"/>
    <w:rsid w:val="00932227"/>
    <w:rsid w:val="00933F6A"/>
    <w:rsid w:val="009369A6"/>
    <w:rsid w:val="009370A0"/>
    <w:rsid w:val="009424B5"/>
    <w:rsid w:val="00943A63"/>
    <w:rsid w:val="0094484B"/>
    <w:rsid w:val="00952422"/>
    <w:rsid w:val="009536C9"/>
    <w:rsid w:val="009567AB"/>
    <w:rsid w:val="00960360"/>
    <w:rsid w:val="0096038E"/>
    <w:rsid w:val="00962391"/>
    <w:rsid w:val="00973D04"/>
    <w:rsid w:val="009776BD"/>
    <w:rsid w:val="00982A81"/>
    <w:rsid w:val="00984704"/>
    <w:rsid w:val="009850EA"/>
    <w:rsid w:val="00985D0A"/>
    <w:rsid w:val="0099415D"/>
    <w:rsid w:val="00995E1A"/>
    <w:rsid w:val="0099632D"/>
    <w:rsid w:val="009967EB"/>
    <w:rsid w:val="009A13E2"/>
    <w:rsid w:val="009A1D56"/>
    <w:rsid w:val="009A31AD"/>
    <w:rsid w:val="009A459E"/>
    <w:rsid w:val="009A72C0"/>
    <w:rsid w:val="009B0FC8"/>
    <w:rsid w:val="009B345D"/>
    <w:rsid w:val="009C148A"/>
    <w:rsid w:val="009D4254"/>
    <w:rsid w:val="009D6D35"/>
    <w:rsid w:val="009E27BD"/>
    <w:rsid w:val="009E40A2"/>
    <w:rsid w:val="009F6C7B"/>
    <w:rsid w:val="00A05D11"/>
    <w:rsid w:val="00A06353"/>
    <w:rsid w:val="00A1062B"/>
    <w:rsid w:val="00A143CA"/>
    <w:rsid w:val="00A151A9"/>
    <w:rsid w:val="00A31529"/>
    <w:rsid w:val="00A3439C"/>
    <w:rsid w:val="00A34499"/>
    <w:rsid w:val="00A42526"/>
    <w:rsid w:val="00A4699E"/>
    <w:rsid w:val="00A50E45"/>
    <w:rsid w:val="00A51713"/>
    <w:rsid w:val="00A540F6"/>
    <w:rsid w:val="00A55A03"/>
    <w:rsid w:val="00A5633D"/>
    <w:rsid w:val="00A5759F"/>
    <w:rsid w:val="00A603F7"/>
    <w:rsid w:val="00A64C53"/>
    <w:rsid w:val="00A66C56"/>
    <w:rsid w:val="00A7204A"/>
    <w:rsid w:val="00A735AC"/>
    <w:rsid w:val="00A76608"/>
    <w:rsid w:val="00A83F84"/>
    <w:rsid w:val="00A91225"/>
    <w:rsid w:val="00A934B2"/>
    <w:rsid w:val="00A94257"/>
    <w:rsid w:val="00A94C19"/>
    <w:rsid w:val="00A96127"/>
    <w:rsid w:val="00A966B9"/>
    <w:rsid w:val="00A97BBF"/>
    <w:rsid w:val="00AA0201"/>
    <w:rsid w:val="00AA04D6"/>
    <w:rsid w:val="00AA6526"/>
    <w:rsid w:val="00AA70FE"/>
    <w:rsid w:val="00AA7B9C"/>
    <w:rsid w:val="00AB04E7"/>
    <w:rsid w:val="00AB4316"/>
    <w:rsid w:val="00AB7026"/>
    <w:rsid w:val="00AC2E9D"/>
    <w:rsid w:val="00AC2F24"/>
    <w:rsid w:val="00AC3462"/>
    <w:rsid w:val="00AC5B02"/>
    <w:rsid w:val="00AD0B3F"/>
    <w:rsid w:val="00AD6576"/>
    <w:rsid w:val="00AE148A"/>
    <w:rsid w:val="00AE3A14"/>
    <w:rsid w:val="00AE3C1D"/>
    <w:rsid w:val="00AE438A"/>
    <w:rsid w:val="00AE5837"/>
    <w:rsid w:val="00AF00C6"/>
    <w:rsid w:val="00AF383C"/>
    <w:rsid w:val="00AF45D3"/>
    <w:rsid w:val="00AF61C8"/>
    <w:rsid w:val="00B005C5"/>
    <w:rsid w:val="00B04211"/>
    <w:rsid w:val="00B076E3"/>
    <w:rsid w:val="00B1174B"/>
    <w:rsid w:val="00B22788"/>
    <w:rsid w:val="00B318A2"/>
    <w:rsid w:val="00B31E60"/>
    <w:rsid w:val="00B33D8A"/>
    <w:rsid w:val="00B35BB1"/>
    <w:rsid w:val="00B36D8B"/>
    <w:rsid w:val="00B43D33"/>
    <w:rsid w:val="00B50B38"/>
    <w:rsid w:val="00B5112B"/>
    <w:rsid w:val="00B53576"/>
    <w:rsid w:val="00B53CF6"/>
    <w:rsid w:val="00B61754"/>
    <w:rsid w:val="00B61C07"/>
    <w:rsid w:val="00B62C2E"/>
    <w:rsid w:val="00B63045"/>
    <w:rsid w:val="00B65366"/>
    <w:rsid w:val="00B6645F"/>
    <w:rsid w:val="00B7231B"/>
    <w:rsid w:val="00B7365D"/>
    <w:rsid w:val="00B7645A"/>
    <w:rsid w:val="00B86DA4"/>
    <w:rsid w:val="00B87A75"/>
    <w:rsid w:val="00B90A21"/>
    <w:rsid w:val="00B91A4E"/>
    <w:rsid w:val="00B945ED"/>
    <w:rsid w:val="00B97DA9"/>
    <w:rsid w:val="00BA0A3A"/>
    <w:rsid w:val="00BA52EE"/>
    <w:rsid w:val="00BA5B11"/>
    <w:rsid w:val="00BA6505"/>
    <w:rsid w:val="00BB14D4"/>
    <w:rsid w:val="00BD4157"/>
    <w:rsid w:val="00BD7773"/>
    <w:rsid w:val="00BE1185"/>
    <w:rsid w:val="00BF0391"/>
    <w:rsid w:val="00BF3BAF"/>
    <w:rsid w:val="00BF5802"/>
    <w:rsid w:val="00BF7460"/>
    <w:rsid w:val="00BF7F4B"/>
    <w:rsid w:val="00C11210"/>
    <w:rsid w:val="00C12694"/>
    <w:rsid w:val="00C17484"/>
    <w:rsid w:val="00C21A07"/>
    <w:rsid w:val="00C2385F"/>
    <w:rsid w:val="00C239F2"/>
    <w:rsid w:val="00C24BA4"/>
    <w:rsid w:val="00C33972"/>
    <w:rsid w:val="00C4008D"/>
    <w:rsid w:val="00C405A4"/>
    <w:rsid w:val="00C40B94"/>
    <w:rsid w:val="00C43ABF"/>
    <w:rsid w:val="00C45C7F"/>
    <w:rsid w:val="00C56A0D"/>
    <w:rsid w:val="00C63DC6"/>
    <w:rsid w:val="00C66241"/>
    <w:rsid w:val="00C71DB0"/>
    <w:rsid w:val="00C748A2"/>
    <w:rsid w:val="00C80453"/>
    <w:rsid w:val="00C810D1"/>
    <w:rsid w:val="00C85F7B"/>
    <w:rsid w:val="00CA4FD5"/>
    <w:rsid w:val="00CB18C9"/>
    <w:rsid w:val="00CB1C0E"/>
    <w:rsid w:val="00CB3818"/>
    <w:rsid w:val="00CB7C91"/>
    <w:rsid w:val="00CC7261"/>
    <w:rsid w:val="00CD1CE6"/>
    <w:rsid w:val="00CD38F0"/>
    <w:rsid w:val="00CD7F85"/>
    <w:rsid w:val="00CE182E"/>
    <w:rsid w:val="00CE3CD0"/>
    <w:rsid w:val="00CE746C"/>
    <w:rsid w:val="00CF0BC1"/>
    <w:rsid w:val="00CF19D1"/>
    <w:rsid w:val="00CF25F5"/>
    <w:rsid w:val="00CF463A"/>
    <w:rsid w:val="00CF5871"/>
    <w:rsid w:val="00CF5DDB"/>
    <w:rsid w:val="00D07A82"/>
    <w:rsid w:val="00D1295F"/>
    <w:rsid w:val="00D166BA"/>
    <w:rsid w:val="00D202E4"/>
    <w:rsid w:val="00D2235F"/>
    <w:rsid w:val="00D2483B"/>
    <w:rsid w:val="00D30B40"/>
    <w:rsid w:val="00D30C2D"/>
    <w:rsid w:val="00D32182"/>
    <w:rsid w:val="00D3255A"/>
    <w:rsid w:val="00D342AC"/>
    <w:rsid w:val="00D34F24"/>
    <w:rsid w:val="00D363DD"/>
    <w:rsid w:val="00D3AFF2"/>
    <w:rsid w:val="00D42408"/>
    <w:rsid w:val="00D46348"/>
    <w:rsid w:val="00D512A7"/>
    <w:rsid w:val="00D53E3B"/>
    <w:rsid w:val="00D65476"/>
    <w:rsid w:val="00D65976"/>
    <w:rsid w:val="00D65DE7"/>
    <w:rsid w:val="00D700D5"/>
    <w:rsid w:val="00D706BE"/>
    <w:rsid w:val="00D74713"/>
    <w:rsid w:val="00D81420"/>
    <w:rsid w:val="00D81D21"/>
    <w:rsid w:val="00D84678"/>
    <w:rsid w:val="00D90DAA"/>
    <w:rsid w:val="00D91CFC"/>
    <w:rsid w:val="00D96EC3"/>
    <w:rsid w:val="00D97A63"/>
    <w:rsid w:val="00DA101B"/>
    <w:rsid w:val="00DA347F"/>
    <w:rsid w:val="00DA4F0E"/>
    <w:rsid w:val="00DB0EF9"/>
    <w:rsid w:val="00DB145E"/>
    <w:rsid w:val="00DB6C85"/>
    <w:rsid w:val="00DB6EFD"/>
    <w:rsid w:val="00DB770B"/>
    <w:rsid w:val="00DC408D"/>
    <w:rsid w:val="00DC7CD5"/>
    <w:rsid w:val="00DD0590"/>
    <w:rsid w:val="00DD0BF3"/>
    <w:rsid w:val="00DD227A"/>
    <w:rsid w:val="00DE05B6"/>
    <w:rsid w:val="00DE2DA3"/>
    <w:rsid w:val="00DE51E2"/>
    <w:rsid w:val="00DE7BC8"/>
    <w:rsid w:val="00DF1A12"/>
    <w:rsid w:val="00DF3970"/>
    <w:rsid w:val="00DF61AB"/>
    <w:rsid w:val="00E02A1F"/>
    <w:rsid w:val="00E02C94"/>
    <w:rsid w:val="00E0392A"/>
    <w:rsid w:val="00E12962"/>
    <w:rsid w:val="00E133E5"/>
    <w:rsid w:val="00E1776E"/>
    <w:rsid w:val="00E21FA8"/>
    <w:rsid w:val="00E2732D"/>
    <w:rsid w:val="00E356DD"/>
    <w:rsid w:val="00E35CF2"/>
    <w:rsid w:val="00E40F81"/>
    <w:rsid w:val="00E42650"/>
    <w:rsid w:val="00E45B00"/>
    <w:rsid w:val="00E641C3"/>
    <w:rsid w:val="00E6714B"/>
    <w:rsid w:val="00E7039F"/>
    <w:rsid w:val="00E83E5F"/>
    <w:rsid w:val="00E909FE"/>
    <w:rsid w:val="00E90E18"/>
    <w:rsid w:val="00E9151D"/>
    <w:rsid w:val="00E9413D"/>
    <w:rsid w:val="00E96098"/>
    <w:rsid w:val="00E9714D"/>
    <w:rsid w:val="00EA206E"/>
    <w:rsid w:val="00EA3779"/>
    <w:rsid w:val="00EA6B21"/>
    <w:rsid w:val="00EA7215"/>
    <w:rsid w:val="00EA7F84"/>
    <w:rsid w:val="00EB3CE2"/>
    <w:rsid w:val="00EB3E0D"/>
    <w:rsid w:val="00EB7742"/>
    <w:rsid w:val="00EC0017"/>
    <w:rsid w:val="00EC02B8"/>
    <w:rsid w:val="00EC3768"/>
    <w:rsid w:val="00EC6CF9"/>
    <w:rsid w:val="00ED779B"/>
    <w:rsid w:val="00ED7BDF"/>
    <w:rsid w:val="00EE2B8F"/>
    <w:rsid w:val="00EF1A1F"/>
    <w:rsid w:val="00EF2C21"/>
    <w:rsid w:val="00EF4B69"/>
    <w:rsid w:val="00EF52C6"/>
    <w:rsid w:val="00EF57A2"/>
    <w:rsid w:val="00F031ED"/>
    <w:rsid w:val="00F12022"/>
    <w:rsid w:val="00F13AEF"/>
    <w:rsid w:val="00F14BF3"/>
    <w:rsid w:val="00F151C7"/>
    <w:rsid w:val="00F15F87"/>
    <w:rsid w:val="00F17225"/>
    <w:rsid w:val="00F20955"/>
    <w:rsid w:val="00F2536D"/>
    <w:rsid w:val="00F26760"/>
    <w:rsid w:val="00F26950"/>
    <w:rsid w:val="00F303E6"/>
    <w:rsid w:val="00F34DFF"/>
    <w:rsid w:val="00F365B4"/>
    <w:rsid w:val="00F36708"/>
    <w:rsid w:val="00F40ED1"/>
    <w:rsid w:val="00F426CD"/>
    <w:rsid w:val="00F44E88"/>
    <w:rsid w:val="00F46121"/>
    <w:rsid w:val="00F47655"/>
    <w:rsid w:val="00F53C7A"/>
    <w:rsid w:val="00F56C94"/>
    <w:rsid w:val="00F623C3"/>
    <w:rsid w:val="00F64852"/>
    <w:rsid w:val="00F71185"/>
    <w:rsid w:val="00F75239"/>
    <w:rsid w:val="00F7532D"/>
    <w:rsid w:val="00F80A38"/>
    <w:rsid w:val="00F8108C"/>
    <w:rsid w:val="00F83C42"/>
    <w:rsid w:val="00F90266"/>
    <w:rsid w:val="00F90F14"/>
    <w:rsid w:val="00F91531"/>
    <w:rsid w:val="00F959E3"/>
    <w:rsid w:val="00F95FF2"/>
    <w:rsid w:val="00F96DB4"/>
    <w:rsid w:val="00F96F03"/>
    <w:rsid w:val="00FA1E75"/>
    <w:rsid w:val="00FA3531"/>
    <w:rsid w:val="00FB05F4"/>
    <w:rsid w:val="00FB2FDB"/>
    <w:rsid w:val="00FB3EB9"/>
    <w:rsid w:val="00FB4FAE"/>
    <w:rsid w:val="00FB7493"/>
    <w:rsid w:val="00FC67A8"/>
    <w:rsid w:val="00FD02F4"/>
    <w:rsid w:val="00FD1195"/>
    <w:rsid w:val="00FD55A9"/>
    <w:rsid w:val="00FE177B"/>
    <w:rsid w:val="00FE3B5D"/>
    <w:rsid w:val="00FE3F02"/>
    <w:rsid w:val="00FF07F3"/>
    <w:rsid w:val="00FF145A"/>
    <w:rsid w:val="00FF5096"/>
    <w:rsid w:val="00FF5527"/>
    <w:rsid w:val="00FF7DBC"/>
    <w:rsid w:val="0121EE5B"/>
    <w:rsid w:val="0128E030"/>
    <w:rsid w:val="012A2E1B"/>
    <w:rsid w:val="013C1C51"/>
    <w:rsid w:val="013D6C10"/>
    <w:rsid w:val="015E5183"/>
    <w:rsid w:val="0161ED9A"/>
    <w:rsid w:val="016AFD9B"/>
    <w:rsid w:val="017F70EC"/>
    <w:rsid w:val="0186B7A9"/>
    <w:rsid w:val="018918AD"/>
    <w:rsid w:val="01A03C86"/>
    <w:rsid w:val="01AF4B2F"/>
    <w:rsid w:val="01B10EAA"/>
    <w:rsid w:val="01B845B5"/>
    <w:rsid w:val="01C08876"/>
    <w:rsid w:val="01C6C126"/>
    <w:rsid w:val="0202DE5D"/>
    <w:rsid w:val="02055CBD"/>
    <w:rsid w:val="020A3146"/>
    <w:rsid w:val="022AAAA0"/>
    <w:rsid w:val="02560AB5"/>
    <w:rsid w:val="026C0903"/>
    <w:rsid w:val="026E6C0E"/>
    <w:rsid w:val="02793395"/>
    <w:rsid w:val="029132D8"/>
    <w:rsid w:val="029B6E36"/>
    <w:rsid w:val="02EF35E0"/>
    <w:rsid w:val="02FA7B37"/>
    <w:rsid w:val="02FE6DDB"/>
    <w:rsid w:val="0300C60B"/>
    <w:rsid w:val="03045EB8"/>
    <w:rsid w:val="03101409"/>
    <w:rsid w:val="035566F6"/>
    <w:rsid w:val="03658196"/>
    <w:rsid w:val="03BE4824"/>
    <w:rsid w:val="03EE6281"/>
    <w:rsid w:val="03F0E09F"/>
    <w:rsid w:val="040019D3"/>
    <w:rsid w:val="040191AB"/>
    <w:rsid w:val="040A1036"/>
    <w:rsid w:val="041EA7C9"/>
    <w:rsid w:val="04254F4A"/>
    <w:rsid w:val="0438F6D8"/>
    <w:rsid w:val="043ED505"/>
    <w:rsid w:val="0442E149"/>
    <w:rsid w:val="044AD122"/>
    <w:rsid w:val="04656E0C"/>
    <w:rsid w:val="04AB17C5"/>
    <w:rsid w:val="04FE389B"/>
    <w:rsid w:val="0501EF2C"/>
    <w:rsid w:val="05095D80"/>
    <w:rsid w:val="053F4508"/>
    <w:rsid w:val="059383BD"/>
    <w:rsid w:val="059A1B49"/>
    <w:rsid w:val="059B351A"/>
    <w:rsid w:val="05BC7744"/>
    <w:rsid w:val="05C21EC4"/>
    <w:rsid w:val="05C55875"/>
    <w:rsid w:val="05E13AF2"/>
    <w:rsid w:val="060ABD4E"/>
    <w:rsid w:val="06198988"/>
    <w:rsid w:val="06369DE6"/>
    <w:rsid w:val="063A12F9"/>
    <w:rsid w:val="0655127F"/>
    <w:rsid w:val="0659D50F"/>
    <w:rsid w:val="0666476E"/>
    <w:rsid w:val="069B50C6"/>
    <w:rsid w:val="069EA905"/>
    <w:rsid w:val="06C2766F"/>
    <w:rsid w:val="06D0AC7B"/>
    <w:rsid w:val="06D46A0C"/>
    <w:rsid w:val="06DD22D9"/>
    <w:rsid w:val="0734A99E"/>
    <w:rsid w:val="07409BB2"/>
    <w:rsid w:val="0740A324"/>
    <w:rsid w:val="0749E2D7"/>
    <w:rsid w:val="076B4E57"/>
    <w:rsid w:val="0780B037"/>
    <w:rsid w:val="07814249"/>
    <w:rsid w:val="079AB8BC"/>
    <w:rsid w:val="079CDF6C"/>
    <w:rsid w:val="07BBC226"/>
    <w:rsid w:val="07DD89F3"/>
    <w:rsid w:val="07EA036D"/>
    <w:rsid w:val="0804C06C"/>
    <w:rsid w:val="080EB972"/>
    <w:rsid w:val="0814DDE9"/>
    <w:rsid w:val="08606E65"/>
    <w:rsid w:val="086467F2"/>
    <w:rsid w:val="0868FCE3"/>
    <w:rsid w:val="089E3149"/>
    <w:rsid w:val="08A50893"/>
    <w:rsid w:val="08A6AFE4"/>
    <w:rsid w:val="08B787C3"/>
    <w:rsid w:val="08DA0476"/>
    <w:rsid w:val="08F5F7DC"/>
    <w:rsid w:val="08F7148F"/>
    <w:rsid w:val="08F87575"/>
    <w:rsid w:val="0908BA5A"/>
    <w:rsid w:val="099E1DE2"/>
    <w:rsid w:val="09CC248D"/>
    <w:rsid w:val="09CC6498"/>
    <w:rsid w:val="0A18AF49"/>
    <w:rsid w:val="0A2499E3"/>
    <w:rsid w:val="0A3DB540"/>
    <w:rsid w:val="0A43D64A"/>
    <w:rsid w:val="0A47D92F"/>
    <w:rsid w:val="0A6F52FF"/>
    <w:rsid w:val="0A7224BC"/>
    <w:rsid w:val="0A88C438"/>
    <w:rsid w:val="0A998975"/>
    <w:rsid w:val="0ABC43F6"/>
    <w:rsid w:val="0ABCDA43"/>
    <w:rsid w:val="0ACC610C"/>
    <w:rsid w:val="0B157945"/>
    <w:rsid w:val="0B27B29D"/>
    <w:rsid w:val="0B2DB58A"/>
    <w:rsid w:val="0B30146D"/>
    <w:rsid w:val="0B3B8DEA"/>
    <w:rsid w:val="0B45CDCC"/>
    <w:rsid w:val="0B578A4B"/>
    <w:rsid w:val="0B61FB80"/>
    <w:rsid w:val="0B67F366"/>
    <w:rsid w:val="0B708478"/>
    <w:rsid w:val="0B7E3334"/>
    <w:rsid w:val="0B8369E7"/>
    <w:rsid w:val="0BA2281A"/>
    <w:rsid w:val="0BAA4D06"/>
    <w:rsid w:val="0BCA6E16"/>
    <w:rsid w:val="0BCA9F5B"/>
    <w:rsid w:val="0BDDDEDB"/>
    <w:rsid w:val="0BE9D102"/>
    <w:rsid w:val="0BF048D4"/>
    <w:rsid w:val="0BF12DB5"/>
    <w:rsid w:val="0C240697"/>
    <w:rsid w:val="0C2812B0"/>
    <w:rsid w:val="0C34CD74"/>
    <w:rsid w:val="0C40CBDC"/>
    <w:rsid w:val="0C5B1E49"/>
    <w:rsid w:val="0C7F1537"/>
    <w:rsid w:val="0C912E76"/>
    <w:rsid w:val="0C977384"/>
    <w:rsid w:val="0CAA2755"/>
    <w:rsid w:val="0CE0C821"/>
    <w:rsid w:val="0CE7A7FC"/>
    <w:rsid w:val="0D0B032E"/>
    <w:rsid w:val="0D11BFA9"/>
    <w:rsid w:val="0D1B4A3E"/>
    <w:rsid w:val="0D2032EB"/>
    <w:rsid w:val="0D21EE60"/>
    <w:rsid w:val="0D590850"/>
    <w:rsid w:val="0D6086C3"/>
    <w:rsid w:val="0D7045D5"/>
    <w:rsid w:val="0D738D08"/>
    <w:rsid w:val="0D95EA36"/>
    <w:rsid w:val="0DE0DA22"/>
    <w:rsid w:val="0DE1E4BF"/>
    <w:rsid w:val="0E361A74"/>
    <w:rsid w:val="0E465326"/>
    <w:rsid w:val="0E5C9F2A"/>
    <w:rsid w:val="0E60D0D1"/>
    <w:rsid w:val="0E6F5EA0"/>
    <w:rsid w:val="0E7D5A74"/>
    <w:rsid w:val="0E8A952F"/>
    <w:rsid w:val="0E99A3EC"/>
    <w:rsid w:val="0EBE460B"/>
    <w:rsid w:val="0ECB8882"/>
    <w:rsid w:val="0EF14327"/>
    <w:rsid w:val="0F0CB9F6"/>
    <w:rsid w:val="0F181FF8"/>
    <w:rsid w:val="0F252C1C"/>
    <w:rsid w:val="0F2577F2"/>
    <w:rsid w:val="0F28A467"/>
    <w:rsid w:val="0F31065B"/>
    <w:rsid w:val="0F3738F8"/>
    <w:rsid w:val="0F3A5153"/>
    <w:rsid w:val="0F4CDCB7"/>
    <w:rsid w:val="0F521A46"/>
    <w:rsid w:val="0F676915"/>
    <w:rsid w:val="0F69D8CD"/>
    <w:rsid w:val="0F7345B9"/>
    <w:rsid w:val="0F75981F"/>
    <w:rsid w:val="0F8C5415"/>
    <w:rsid w:val="0F96E982"/>
    <w:rsid w:val="0F9BDF96"/>
    <w:rsid w:val="0F9D8ADF"/>
    <w:rsid w:val="0F9F697A"/>
    <w:rsid w:val="0FA47793"/>
    <w:rsid w:val="0FA6770C"/>
    <w:rsid w:val="0FBC9D6B"/>
    <w:rsid w:val="0FCD477E"/>
    <w:rsid w:val="0FD90842"/>
    <w:rsid w:val="0FE2BF7C"/>
    <w:rsid w:val="10144699"/>
    <w:rsid w:val="1015D9F1"/>
    <w:rsid w:val="103A37B8"/>
    <w:rsid w:val="105E438A"/>
    <w:rsid w:val="10661049"/>
    <w:rsid w:val="106E9208"/>
    <w:rsid w:val="109FC160"/>
    <w:rsid w:val="10A5968B"/>
    <w:rsid w:val="10AA902B"/>
    <w:rsid w:val="10BA1D7B"/>
    <w:rsid w:val="10BA3D3E"/>
    <w:rsid w:val="10D6EFD7"/>
    <w:rsid w:val="111A648C"/>
    <w:rsid w:val="1131A17B"/>
    <w:rsid w:val="115BB1AD"/>
    <w:rsid w:val="116A06F6"/>
    <w:rsid w:val="116DEBCF"/>
    <w:rsid w:val="118648A4"/>
    <w:rsid w:val="118ED3AF"/>
    <w:rsid w:val="11944663"/>
    <w:rsid w:val="11968834"/>
    <w:rsid w:val="1196E933"/>
    <w:rsid w:val="11A279E5"/>
    <w:rsid w:val="11AB6CE2"/>
    <w:rsid w:val="11B88716"/>
    <w:rsid w:val="11BD39F1"/>
    <w:rsid w:val="11E5836B"/>
    <w:rsid w:val="121C2F31"/>
    <w:rsid w:val="121C4F3B"/>
    <w:rsid w:val="12308812"/>
    <w:rsid w:val="1256EF75"/>
    <w:rsid w:val="12789C16"/>
    <w:rsid w:val="128030A0"/>
    <w:rsid w:val="128A2BA0"/>
    <w:rsid w:val="128FB9C7"/>
    <w:rsid w:val="12B74F6F"/>
    <w:rsid w:val="12BF16EF"/>
    <w:rsid w:val="12C3415C"/>
    <w:rsid w:val="12D0C5FA"/>
    <w:rsid w:val="12D0FB96"/>
    <w:rsid w:val="12E769DB"/>
    <w:rsid w:val="12EA6D2A"/>
    <w:rsid w:val="1300F024"/>
    <w:rsid w:val="13035315"/>
    <w:rsid w:val="130B4BAB"/>
    <w:rsid w:val="131A3FCD"/>
    <w:rsid w:val="132216AF"/>
    <w:rsid w:val="132BE712"/>
    <w:rsid w:val="13840A70"/>
    <w:rsid w:val="13AA684C"/>
    <w:rsid w:val="13AB2668"/>
    <w:rsid w:val="13C9DFD8"/>
    <w:rsid w:val="13CDBE86"/>
    <w:rsid w:val="13CF7FD0"/>
    <w:rsid w:val="14071B03"/>
    <w:rsid w:val="140A59F2"/>
    <w:rsid w:val="1411204C"/>
    <w:rsid w:val="1429722E"/>
    <w:rsid w:val="143A546A"/>
    <w:rsid w:val="144344C0"/>
    <w:rsid w:val="144C0A1C"/>
    <w:rsid w:val="145B1A2A"/>
    <w:rsid w:val="1460000A"/>
    <w:rsid w:val="14643CB3"/>
    <w:rsid w:val="147087C7"/>
    <w:rsid w:val="147194BC"/>
    <w:rsid w:val="148343E8"/>
    <w:rsid w:val="14893AC5"/>
    <w:rsid w:val="14A98B09"/>
    <w:rsid w:val="14C71E4E"/>
    <w:rsid w:val="14D308A0"/>
    <w:rsid w:val="14D78953"/>
    <w:rsid w:val="14E7A2A9"/>
    <w:rsid w:val="14FDE358"/>
    <w:rsid w:val="14FFB577"/>
    <w:rsid w:val="150BEC64"/>
    <w:rsid w:val="1542EB25"/>
    <w:rsid w:val="155D4D76"/>
    <w:rsid w:val="155D8253"/>
    <w:rsid w:val="159B8F59"/>
    <w:rsid w:val="159D0A37"/>
    <w:rsid w:val="15C29752"/>
    <w:rsid w:val="15E0D235"/>
    <w:rsid w:val="1612FE0B"/>
    <w:rsid w:val="162D25AF"/>
    <w:rsid w:val="1647854F"/>
    <w:rsid w:val="166051F8"/>
    <w:rsid w:val="16A5FF8F"/>
    <w:rsid w:val="16AECE6C"/>
    <w:rsid w:val="16C3BC45"/>
    <w:rsid w:val="16D587B7"/>
    <w:rsid w:val="16DC9D9C"/>
    <w:rsid w:val="16FFC217"/>
    <w:rsid w:val="171C3DEC"/>
    <w:rsid w:val="17241B9C"/>
    <w:rsid w:val="1729AFFE"/>
    <w:rsid w:val="1756935E"/>
    <w:rsid w:val="1765FDF5"/>
    <w:rsid w:val="176B9BD8"/>
    <w:rsid w:val="1770170A"/>
    <w:rsid w:val="17709377"/>
    <w:rsid w:val="1775884C"/>
    <w:rsid w:val="178D4F64"/>
    <w:rsid w:val="179018EB"/>
    <w:rsid w:val="179E9778"/>
    <w:rsid w:val="17B5A30D"/>
    <w:rsid w:val="17C28B61"/>
    <w:rsid w:val="17C5511A"/>
    <w:rsid w:val="17D8CB3E"/>
    <w:rsid w:val="17E53D4F"/>
    <w:rsid w:val="1807500A"/>
    <w:rsid w:val="181268F5"/>
    <w:rsid w:val="1838BFB0"/>
    <w:rsid w:val="185F2E75"/>
    <w:rsid w:val="18A35908"/>
    <w:rsid w:val="18AB6A92"/>
    <w:rsid w:val="18AD9A14"/>
    <w:rsid w:val="18B782A2"/>
    <w:rsid w:val="18B96143"/>
    <w:rsid w:val="18BAA5E7"/>
    <w:rsid w:val="18C0DB8C"/>
    <w:rsid w:val="18DD697D"/>
    <w:rsid w:val="18F3470F"/>
    <w:rsid w:val="18FA1C36"/>
    <w:rsid w:val="19150A7F"/>
    <w:rsid w:val="1917A840"/>
    <w:rsid w:val="1921982D"/>
    <w:rsid w:val="1923B86C"/>
    <w:rsid w:val="192F7F88"/>
    <w:rsid w:val="193472C1"/>
    <w:rsid w:val="193CA861"/>
    <w:rsid w:val="194A974D"/>
    <w:rsid w:val="1954431D"/>
    <w:rsid w:val="195DA49E"/>
    <w:rsid w:val="196330C0"/>
    <w:rsid w:val="1976B083"/>
    <w:rsid w:val="199C7374"/>
    <w:rsid w:val="19BAF55E"/>
    <w:rsid w:val="19CC1E70"/>
    <w:rsid w:val="19CCAD85"/>
    <w:rsid w:val="19D4F7A8"/>
    <w:rsid w:val="19D66269"/>
    <w:rsid w:val="19DAF1F5"/>
    <w:rsid w:val="19ED3523"/>
    <w:rsid w:val="19FE590E"/>
    <w:rsid w:val="1A0F3D1C"/>
    <w:rsid w:val="1A15BA81"/>
    <w:rsid w:val="1A175A49"/>
    <w:rsid w:val="1A262A0E"/>
    <w:rsid w:val="1A49ABA7"/>
    <w:rsid w:val="1A66D42E"/>
    <w:rsid w:val="1A79B8B3"/>
    <w:rsid w:val="1A7AB4B8"/>
    <w:rsid w:val="1A927CAE"/>
    <w:rsid w:val="1AAC6873"/>
    <w:rsid w:val="1ABE48B7"/>
    <w:rsid w:val="1B03AD2F"/>
    <w:rsid w:val="1B337804"/>
    <w:rsid w:val="1B35F117"/>
    <w:rsid w:val="1B3D452D"/>
    <w:rsid w:val="1B4047E7"/>
    <w:rsid w:val="1B42DF22"/>
    <w:rsid w:val="1B4FE335"/>
    <w:rsid w:val="1B52FF82"/>
    <w:rsid w:val="1B646EB4"/>
    <w:rsid w:val="1B8C58E0"/>
    <w:rsid w:val="1B909E41"/>
    <w:rsid w:val="1B9E5B77"/>
    <w:rsid w:val="1BB2D47F"/>
    <w:rsid w:val="1BD56CB9"/>
    <w:rsid w:val="1BD84B03"/>
    <w:rsid w:val="1BE9BC01"/>
    <w:rsid w:val="1BF0DE9E"/>
    <w:rsid w:val="1C000567"/>
    <w:rsid w:val="1C074B10"/>
    <w:rsid w:val="1C289859"/>
    <w:rsid w:val="1C3870C7"/>
    <w:rsid w:val="1C6EC4E7"/>
    <w:rsid w:val="1CABDC80"/>
    <w:rsid w:val="1CB19460"/>
    <w:rsid w:val="1CB49B6C"/>
    <w:rsid w:val="1CF300A8"/>
    <w:rsid w:val="1D16DBFB"/>
    <w:rsid w:val="1D298967"/>
    <w:rsid w:val="1D411B3B"/>
    <w:rsid w:val="1D4D657A"/>
    <w:rsid w:val="1D58B815"/>
    <w:rsid w:val="1D5A8A99"/>
    <w:rsid w:val="1D6BFE85"/>
    <w:rsid w:val="1D79C757"/>
    <w:rsid w:val="1D7A5AEF"/>
    <w:rsid w:val="1DAF4D1F"/>
    <w:rsid w:val="1DBB2CDE"/>
    <w:rsid w:val="1DC28A28"/>
    <w:rsid w:val="1DCA590A"/>
    <w:rsid w:val="1DCD23CA"/>
    <w:rsid w:val="1DEFBFF1"/>
    <w:rsid w:val="1E0A5A41"/>
    <w:rsid w:val="1E1EFFE6"/>
    <w:rsid w:val="1E337560"/>
    <w:rsid w:val="1E494EC1"/>
    <w:rsid w:val="1E5226D6"/>
    <w:rsid w:val="1E66424B"/>
    <w:rsid w:val="1EABBC51"/>
    <w:rsid w:val="1EB39095"/>
    <w:rsid w:val="1EC6AF9E"/>
    <w:rsid w:val="1ED6F7B6"/>
    <w:rsid w:val="1ED8A79B"/>
    <w:rsid w:val="1EE36EC5"/>
    <w:rsid w:val="1EEB088C"/>
    <w:rsid w:val="1EF3850F"/>
    <w:rsid w:val="1F04ECC1"/>
    <w:rsid w:val="1F0E3CB5"/>
    <w:rsid w:val="1F28B90D"/>
    <w:rsid w:val="1F28E065"/>
    <w:rsid w:val="1F44CCD3"/>
    <w:rsid w:val="1F47A569"/>
    <w:rsid w:val="1F5CCBF0"/>
    <w:rsid w:val="1FC2B67C"/>
    <w:rsid w:val="1FE943FC"/>
    <w:rsid w:val="1FFD609F"/>
    <w:rsid w:val="20029FA8"/>
    <w:rsid w:val="2012C022"/>
    <w:rsid w:val="20378BA2"/>
    <w:rsid w:val="206D093F"/>
    <w:rsid w:val="207E1A97"/>
    <w:rsid w:val="209BB159"/>
    <w:rsid w:val="20BC6741"/>
    <w:rsid w:val="20C1AFDA"/>
    <w:rsid w:val="20CF3403"/>
    <w:rsid w:val="20D2360A"/>
    <w:rsid w:val="20D9E1B9"/>
    <w:rsid w:val="211D2C1C"/>
    <w:rsid w:val="212AE70A"/>
    <w:rsid w:val="213CC9DE"/>
    <w:rsid w:val="213E35E6"/>
    <w:rsid w:val="21657C24"/>
    <w:rsid w:val="217F5849"/>
    <w:rsid w:val="2194EA1C"/>
    <w:rsid w:val="21958D31"/>
    <w:rsid w:val="2198F3C1"/>
    <w:rsid w:val="21BC860E"/>
    <w:rsid w:val="21C1EBA3"/>
    <w:rsid w:val="21E84F14"/>
    <w:rsid w:val="21F5E71C"/>
    <w:rsid w:val="220F1A3E"/>
    <w:rsid w:val="223D03A1"/>
    <w:rsid w:val="22574E4E"/>
    <w:rsid w:val="22661910"/>
    <w:rsid w:val="2292A00B"/>
    <w:rsid w:val="229743BC"/>
    <w:rsid w:val="2298557C"/>
    <w:rsid w:val="22CDA501"/>
    <w:rsid w:val="22DE48C4"/>
    <w:rsid w:val="22FB8F1F"/>
    <w:rsid w:val="230650C8"/>
    <w:rsid w:val="2307C08F"/>
    <w:rsid w:val="232E1DF7"/>
    <w:rsid w:val="23306328"/>
    <w:rsid w:val="2337042F"/>
    <w:rsid w:val="233AE7B6"/>
    <w:rsid w:val="23489043"/>
    <w:rsid w:val="23577B98"/>
    <w:rsid w:val="23716598"/>
    <w:rsid w:val="239C7539"/>
    <w:rsid w:val="23AAD9AC"/>
    <w:rsid w:val="23BB9361"/>
    <w:rsid w:val="23C248BE"/>
    <w:rsid w:val="23C877A1"/>
    <w:rsid w:val="23CA38FD"/>
    <w:rsid w:val="23D4258C"/>
    <w:rsid w:val="23F938E5"/>
    <w:rsid w:val="241345B1"/>
    <w:rsid w:val="24183062"/>
    <w:rsid w:val="241A0FF1"/>
    <w:rsid w:val="242FB340"/>
    <w:rsid w:val="243C6F67"/>
    <w:rsid w:val="245946AF"/>
    <w:rsid w:val="245D583A"/>
    <w:rsid w:val="245E80C5"/>
    <w:rsid w:val="247A93D1"/>
    <w:rsid w:val="2492739C"/>
    <w:rsid w:val="249D9767"/>
    <w:rsid w:val="24A4BEE9"/>
    <w:rsid w:val="24F13624"/>
    <w:rsid w:val="2503C704"/>
    <w:rsid w:val="25301B8F"/>
    <w:rsid w:val="25350DAF"/>
    <w:rsid w:val="253A35FF"/>
    <w:rsid w:val="25452844"/>
    <w:rsid w:val="2550C6B3"/>
    <w:rsid w:val="2563B30E"/>
    <w:rsid w:val="256CF640"/>
    <w:rsid w:val="256D1906"/>
    <w:rsid w:val="257B6BAF"/>
    <w:rsid w:val="25B143EF"/>
    <w:rsid w:val="25C150B8"/>
    <w:rsid w:val="25C6BEE2"/>
    <w:rsid w:val="25D1AB13"/>
    <w:rsid w:val="25EE6D64"/>
    <w:rsid w:val="25FB49DC"/>
    <w:rsid w:val="25FB9A3D"/>
    <w:rsid w:val="26048A25"/>
    <w:rsid w:val="261894EA"/>
    <w:rsid w:val="261E46DA"/>
    <w:rsid w:val="262F9297"/>
    <w:rsid w:val="263C3965"/>
    <w:rsid w:val="26440B08"/>
    <w:rsid w:val="26637B3D"/>
    <w:rsid w:val="26A7E605"/>
    <w:rsid w:val="26C6A13C"/>
    <w:rsid w:val="26D0A943"/>
    <w:rsid w:val="2736B381"/>
    <w:rsid w:val="273718CC"/>
    <w:rsid w:val="273C4D8B"/>
    <w:rsid w:val="2754A75F"/>
    <w:rsid w:val="2754CDCD"/>
    <w:rsid w:val="276FD24D"/>
    <w:rsid w:val="277A52BE"/>
    <w:rsid w:val="277CA4F6"/>
    <w:rsid w:val="279153ED"/>
    <w:rsid w:val="27A084F2"/>
    <w:rsid w:val="27AC2A7B"/>
    <w:rsid w:val="27BE40C7"/>
    <w:rsid w:val="27CE2DFD"/>
    <w:rsid w:val="27E2FB89"/>
    <w:rsid w:val="27F1D4A1"/>
    <w:rsid w:val="27FDF011"/>
    <w:rsid w:val="2805CFCC"/>
    <w:rsid w:val="2806E8C0"/>
    <w:rsid w:val="2809AA53"/>
    <w:rsid w:val="281D04D2"/>
    <w:rsid w:val="2840E929"/>
    <w:rsid w:val="2842DA06"/>
    <w:rsid w:val="285ECFA5"/>
    <w:rsid w:val="2874469F"/>
    <w:rsid w:val="28774C76"/>
    <w:rsid w:val="287F1EB9"/>
    <w:rsid w:val="288333A6"/>
    <w:rsid w:val="2896E2F8"/>
    <w:rsid w:val="28D38857"/>
    <w:rsid w:val="28DB4605"/>
    <w:rsid w:val="28F6DA87"/>
    <w:rsid w:val="28FC82A1"/>
    <w:rsid w:val="2903FBB3"/>
    <w:rsid w:val="290D01B7"/>
    <w:rsid w:val="29153BFF"/>
    <w:rsid w:val="291F2DFA"/>
    <w:rsid w:val="29739978"/>
    <w:rsid w:val="2979F13B"/>
    <w:rsid w:val="298216B3"/>
    <w:rsid w:val="29893FB3"/>
    <w:rsid w:val="2990AB07"/>
    <w:rsid w:val="29A1B824"/>
    <w:rsid w:val="29BF3BAF"/>
    <w:rsid w:val="29CD5F4A"/>
    <w:rsid w:val="29F2EB33"/>
    <w:rsid w:val="2A23F89A"/>
    <w:rsid w:val="2A25A1E6"/>
    <w:rsid w:val="2A3A856E"/>
    <w:rsid w:val="2A6E1289"/>
    <w:rsid w:val="2A6E6FA6"/>
    <w:rsid w:val="2A6EAD48"/>
    <w:rsid w:val="2A7B9CD9"/>
    <w:rsid w:val="2A853749"/>
    <w:rsid w:val="2A9234A9"/>
    <w:rsid w:val="2A9C5023"/>
    <w:rsid w:val="2AB80B87"/>
    <w:rsid w:val="2AD78BF7"/>
    <w:rsid w:val="2ADF88FD"/>
    <w:rsid w:val="2AFBC9B7"/>
    <w:rsid w:val="2B22D45A"/>
    <w:rsid w:val="2B46C766"/>
    <w:rsid w:val="2B592D03"/>
    <w:rsid w:val="2B642F64"/>
    <w:rsid w:val="2B8A4F07"/>
    <w:rsid w:val="2BC0B65D"/>
    <w:rsid w:val="2BF01C3E"/>
    <w:rsid w:val="2BF53DF3"/>
    <w:rsid w:val="2BF57620"/>
    <w:rsid w:val="2C027D99"/>
    <w:rsid w:val="2C071771"/>
    <w:rsid w:val="2C0B181E"/>
    <w:rsid w:val="2C115318"/>
    <w:rsid w:val="2C314A07"/>
    <w:rsid w:val="2C4D93FE"/>
    <w:rsid w:val="2C4DB1FF"/>
    <w:rsid w:val="2C5BEAE7"/>
    <w:rsid w:val="2C74A722"/>
    <w:rsid w:val="2C8BE0A4"/>
    <w:rsid w:val="2C9E4E93"/>
    <w:rsid w:val="2CB41497"/>
    <w:rsid w:val="2CB4DC3F"/>
    <w:rsid w:val="2CBB0D56"/>
    <w:rsid w:val="2CDA3584"/>
    <w:rsid w:val="2CDC9164"/>
    <w:rsid w:val="2D1074F3"/>
    <w:rsid w:val="2D1A7A96"/>
    <w:rsid w:val="2D1C1B08"/>
    <w:rsid w:val="2D46176F"/>
    <w:rsid w:val="2D4671B5"/>
    <w:rsid w:val="2D4EF433"/>
    <w:rsid w:val="2D5766EE"/>
    <w:rsid w:val="2D6F4FC6"/>
    <w:rsid w:val="2D748638"/>
    <w:rsid w:val="2D75F636"/>
    <w:rsid w:val="2D82E7CF"/>
    <w:rsid w:val="2D842E0E"/>
    <w:rsid w:val="2D87BD2E"/>
    <w:rsid w:val="2D8827E9"/>
    <w:rsid w:val="2D89BCD8"/>
    <w:rsid w:val="2DA0AF0C"/>
    <w:rsid w:val="2DAF2C4B"/>
    <w:rsid w:val="2DD1F1DC"/>
    <w:rsid w:val="2DE6FB57"/>
    <w:rsid w:val="2DF641F3"/>
    <w:rsid w:val="2DFAD69D"/>
    <w:rsid w:val="2E0CA140"/>
    <w:rsid w:val="2E22C384"/>
    <w:rsid w:val="2E3DE15A"/>
    <w:rsid w:val="2E5D6778"/>
    <w:rsid w:val="2E6A5948"/>
    <w:rsid w:val="2E76F372"/>
    <w:rsid w:val="2E92AF6C"/>
    <w:rsid w:val="2E98A99F"/>
    <w:rsid w:val="2EBFB3E4"/>
    <w:rsid w:val="2F05FDC9"/>
    <w:rsid w:val="2F1F213A"/>
    <w:rsid w:val="2F20425D"/>
    <w:rsid w:val="2F244E0B"/>
    <w:rsid w:val="2F5BB558"/>
    <w:rsid w:val="2F5FCFF1"/>
    <w:rsid w:val="2F656785"/>
    <w:rsid w:val="2F6B44BB"/>
    <w:rsid w:val="2F7C9E00"/>
    <w:rsid w:val="2F86E0AC"/>
    <w:rsid w:val="2F8AC3C5"/>
    <w:rsid w:val="2F99059F"/>
    <w:rsid w:val="2FE1E1B4"/>
    <w:rsid w:val="2FE51638"/>
    <w:rsid w:val="2FF7C4E9"/>
    <w:rsid w:val="2FFD11A9"/>
    <w:rsid w:val="302E8028"/>
    <w:rsid w:val="30321683"/>
    <w:rsid w:val="3039A52C"/>
    <w:rsid w:val="303A0509"/>
    <w:rsid w:val="3046C21F"/>
    <w:rsid w:val="304B0D15"/>
    <w:rsid w:val="3084FD7C"/>
    <w:rsid w:val="308E3308"/>
    <w:rsid w:val="30CEC69C"/>
    <w:rsid w:val="31229BFE"/>
    <w:rsid w:val="31662D63"/>
    <w:rsid w:val="316D2FA4"/>
    <w:rsid w:val="319A1429"/>
    <w:rsid w:val="31C59C87"/>
    <w:rsid w:val="31C7E975"/>
    <w:rsid w:val="31CBEC75"/>
    <w:rsid w:val="31EDA23A"/>
    <w:rsid w:val="320F4819"/>
    <w:rsid w:val="3211C9E4"/>
    <w:rsid w:val="323063F4"/>
    <w:rsid w:val="323456C2"/>
    <w:rsid w:val="323E630A"/>
    <w:rsid w:val="3241D410"/>
    <w:rsid w:val="32444D60"/>
    <w:rsid w:val="324729C3"/>
    <w:rsid w:val="32597521"/>
    <w:rsid w:val="326F93D7"/>
    <w:rsid w:val="32723974"/>
    <w:rsid w:val="32740F4A"/>
    <w:rsid w:val="327F6092"/>
    <w:rsid w:val="328E77BF"/>
    <w:rsid w:val="329FD769"/>
    <w:rsid w:val="32CB5119"/>
    <w:rsid w:val="32CCDEC5"/>
    <w:rsid w:val="32D66D27"/>
    <w:rsid w:val="32FC1F96"/>
    <w:rsid w:val="32FE0255"/>
    <w:rsid w:val="3324982C"/>
    <w:rsid w:val="332956D9"/>
    <w:rsid w:val="33409EBC"/>
    <w:rsid w:val="3348D494"/>
    <w:rsid w:val="338053E5"/>
    <w:rsid w:val="33838362"/>
    <w:rsid w:val="339BDF6B"/>
    <w:rsid w:val="33B47A7E"/>
    <w:rsid w:val="33C31DAC"/>
    <w:rsid w:val="33C76C38"/>
    <w:rsid w:val="33CE48C4"/>
    <w:rsid w:val="33D7D934"/>
    <w:rsid w:val="33D9E423"/>
    <w:rsid w:val="33FE5BFA"/>
    <w:rsid w:val="34062CCA"/>
    <w:rsid w:val="340770C1"/>
    <w:rsid w:val="3414FBF9"/>
    <w:rsid w:val="34240ACD"/>
    <w:rsid w:val="3429B64D"/>
    <w:rsid w:val="3435CC68"/>
    <w:rsid w:val="3438CA68"/>
    <w:rsid w:val="344E89E5"/>
    <w:rsid w:val="34585E99"/>
    <w:rsid w:val="3474DBAD"/>
    <w:rsid w:val="34769372"/>
    <w:rsid w:val="347A6D4C"/>
    <w:rsid w:val="348D0E2C"/>
    <w:rsid w:val="34A6124B"/>
    <w:rsid w:val="34D35DAD"/>
    <w:rsid w:val="34D6D370"/>
    <w:rsid w:val="34E8332F"/>
    <w:rsid w:val="34F07C15"/>
    <w:rsid w:val="350EFC68"/>
    <w:rsid w:val="35201564"/>
    <w:rsid w:val="3535A185"/>
    <w:rsid w:val="3547D1D7"/>
    <w:rsid w:val="355D55A5"/>
    <w:rsid w:val="3564A053"/>
    <w:rsid w:val="356AB231"/>
    <w:rsid w:val="356AD4FA"/>
    <w:rsid w:val="356ADD68"/>
    <w:rsid w:val="35760FD0"/>
    <w:rsid w:val="35C3111D"/>
    <w:rsid w:val="35C9F622"/>
    <w:rsid w:val="35EAFE24"/>
    <w:rsid w:val="35EE3278"/>
    <w:rsid w:val="360799C0"/>
    <w:rsid w:val="3633BC93"/>
    <w:rsid w:val="36415067"/>
    <w:rsid w:val="3658854B"/>
    <w:rsid w:val="365CFE88"/>
    <w:rsid w:val="365DFDDA"/>
    <w:rsid w:val="366F2E37"/>
    <w:rsid w:val="3673240A"/>
    <w:rsid w:val="36838B1E"/>
    <w:rsid w:val="36F14EDF"/>
    <w:rsid w:val="37098A21"/>
    <w:rsid w:val="370AFBC4"/>
    <w:rsid w:val="370D34EF"/>
    <w:rsid w:val="370DE15D"/>
    <w:rsid w:val="37216F62"/>
    <w:rsid w:val="372B9E03"/>
    <w:rsid w:val="3734A935"/>
    <w:rsid w:val="37552124"/>
    <w:rsid w:val="376DB784"/>
    <w:rsid w:val="3771E3DF"/>
    <w:rsid w:val="3774AA0D"/>
    <w:rsid w:val="378163B2"/>
    <w:rsid w:val="3789275A"/>
    <w:rsid w:val="37B59C72"/>
    <w:rsid w:val="37C5EAA7"/>
    <w:rsid w:val="37D3A1F9"/>
    <w:rsid w:val="37E16487"/>
    <w:rsid w:val="37FB9AFE"/>
    <w:rsid w:val="37FD1095"/>
    <w:rsid w:val="3843EC92"/>
    <w:rsid w:val="385453E8"/>
    <w:rsid w:val="3860F73D"/>
    <w:rsid w:val="3877D81A"/>
    <w:rsid w:val="387C401A"/>
    <w:rsid w:val="387CE8DE"/>
    <w:rsid w:val="38974E94"/>
    <w:rsid w:val="38A5848C"/>
    <w:rsid w:val="38A94AA0"/>
    <w:rsid w:val="38AF8C15"/>
    <w:rsid w:val="38BF3BD2"/>
    <w:rsid w:val="38CF772B"/>
    <w:rsid w:val="38E4BC07"/>
    <w:rsid w:val="38FAC383"/>
    <w:rsid w:val="38FD8071"/>
    <w:rsid w:val="39016A94"/>
    <w:rsid w:val="392AFD6D"/>
    <w:rsid w:val="393DB11D"/>
    <w:rsid w:val="3945D817"/>
    <w:rsid w:val="395B4FB1"/>
    <w:rsid w:val="397EEDAA"/>
    <w:rsid w:val="3998F19E"/>
    <w:rsid w:val="39A69C81"/>
    <w:rsid w:val="39D9F089"/>
    <w:rsid w:val="39DD29BE"/>
    <w:rsid w:val="39DFF233"/>
    <w:rsid w:val="39F9D9F4"/>
    <w:rsid w:val="3A0356EB"/>
    <w:rsid w:val="3A33A2D7"/>
    <w:rsid w:val="3A33CEE2"/>
    <w:rsid w:val="3A3B5C5B"/>
    <w:rsid w:val="3A62640D"/>
    <w:rsid w:val="3A640117"/>
    <w:rsid w:val="3A6F9522"/>
    <w:rsid w:val="3A8581FD"/>
    <w:rsid w:val="3AA25124"/>
    <w:rsid w:val="3AB3A142"/>
    <w:rsid w:val="3AB8F130"/>
    <w:rsid w:val="3AB91FAC"/>
    <w:rsid w:val="3AC6431C"/>
    <w:rsid w:val="3AD56734"/>
    <w:rsid w:val="3B006202"/>
    <w:rsid w:val="3B0733C1"/>
    <w:rsid w:val="3B3665B9"/>
    <w:rsid w:val="3B411650"/>
    <w:rsid w:val="3B46F9D6"/>
    <w:rsid w:val="3B6E28E9"/>
    <w:rsid w:val="3B8D4C94"/>
    <w:rsid w:val="3BFCD13B"/>
    <w:rsid w:val="3C08221A"/>
    <w:rsid w:val="3C0A7C74"/>
    <w:rsid w:val="3C1004D1"/>
    <w:rsid w:val="3C154A97"/>
    <w:rsid w:val="3C221826"/>
    <w:rsid w:val="3C2DB0E6"/>
    <w:rsid w:val="3C2E1880"/>
    <w:rsid w:val="3C3D05EB"/>
    <w:rsid w:val="3C434786"/>
    <w:rsid w:val="3C8BC0C5"/>
    <w:rsid w:val="3CA5A350"/>
    <w:rsid w:val="3CA71E06"/>
    <w:rsid w:val="3CBD6A35"/>
    <w:rsid w:val="3CC09AA7"/>
    <w:rsid w:val="3CCF0689"/>
    <w:rsid w:val="3CEBF046"/>
    <w:rsid w:val="3D13A51C"/>
    <w:rsid w:val="3D341564"/>
    <w:rsid w:val="3D39A8C9"/>
    <w:rsid w:val="3D469A8E"/>
    <w:rsid w:val="3D67A6EB"/>
    <w:rsid w:val="3D871751"/>
    <w:rsid w:val="3D8A02C4"/>
    <w:rsid w:val="3D9256C5"/>
    <w:rsid w:val="3D9B2768"/>
    <w:rsid w:val="3D9DAA7C"/>
    <w:rsid w:val="3DB07A25"/>
    <w:rsid w:val="3DB50AD1"/>
    <w:rsid w:val="3DC2C3F4"/>
    <w:rsid w:val="3DD72FF3"/>
    <w:rsid w:val="3DE28924"/>
    <w:rsid w:val="3DF1C228"/>
    <w:rsid w:val="3DF1FAB8"/>
    <w:rsid w:val="3DFCACE8"/>
    <w:rsid w:val="3E106BC9"/>
    <w:rsid w:val="3E15882E"/>
    <w:rsid w:val="3E21895D"/>
    <w:rsid w:val="3E30111D"/>
    <w:rsid w:val="3E4342F5"/>
    <w:rsid w:val="3E58B86A"/>
    <w:rsid w:val="3E61018E"/>
    <w:rsid w:val="3E68E316"/>
    <w:rsid w:val="3EB3F482"/>
    <w:rsid w:val="3EC048A1"/>
    <w:rsid w:val="3EC717F4"/>
    <w:rsid w:val="3EC8ED1D"/>
    <w:rsid w:val="3ECC72FA"/>
    <w:rsid w:val="3ED15F79"/>
    <w:rsid w:val="3EDACBF2"/>
    <w:rsid w:val="3EF3BD54"/>
    <w:rsid w:val="3F148C33"/>
    <w:rsid w:val="3F43C2E3"/>
    <w:rsid w:val="3F7DC61A"/>
    <w:rsid w:val="3FC1A1EC"/>
    <w:rsid w:val="3FD94BBE"/>
    <w:rsid w:val="3FF3A353"/>
    <w:rsid w:val="40064B47"/>
    <w:rsid w:val="400F94E5"/>
    <w:rsid w:val="40352CFB"/>
    <w:rsid w:val="4039BDDB"/>
    <w:rsid w:val="403CE849"/>
    <w:rsid w:val="403F2626"/>
    <w:rsid w:val="4041C9E9"/>
    <w:rsid w:val="4045E61A"/>
    <w:rsid w:val="405DC076"/>
    <w:rsid w:val="4063C7F5"/>
    <w:rsid w:val="407AFEB5"/>
    <w:rsid w:val="408B831B"/>
    <w:rsid w:val="409308BF"/>
    <w:rsid w:val="4094F9B3"/>
    <w:rsid w:val="409C09C5"/>
    <w:rsid w:val="40FD32F5"/>
    <w:rsid w:val="410B56B2"/>
    <w:rsid w:val="411A9862"/>
    <w:rsid w:val="411D0A25"/>
    <w:rsid w:val="41215363"/>
    <w:rsid w:val="41351C15"/>
    <w:rsid w:val="41491065"/>
    <w:rsid w:val="41545B01"/>
    <w:rsid w:val="4156152B"/>
    <w:rsid w:val="417C227D"/>
    <w:rsid w:val="417F4D1D"/>
    <w:rsid w:val="4181FEC9"/>
    <w:rsid w:val="41890D36"/>
    <w:rsid w:val="4196C213"/>
    <w:rsid w:val="41A02042"/>
    <w:rsid w:val="41B4F75D"/>
    <w:rsid w:val="41C975CB"/>
    <w:rsid w:val="41E2C7C1"/>
    <w:rsid w:val="41F319A9"/>
    <w:rsid w:val="41FF0474"/>
    <w:rsid w:val="42076034"/>
    <w:rsid w:val="42087A34"/>
    <w:rsid w:val="421B8BD5"/>
    <w:rsid w:val="42532E83"/>
    <w:rsid w:val="425581A0"/>
    <w:rsid w:val="4264AAD8"/>
    <w:rsid w:val="426E343C"/>
    <w:rsid w:val="4275AF3F"/>
    <w:rsid w:val="427AF47E"/>
    <w:rsid w:val="42EA6EC6"/>
    <w:rsid w:val="42F49596"/>
    <w:rsid w:val="42FA1039"/>
    <w:rsid w:val="431C3670"/>
    <w:rsid w:val="432671A9"/>
    <w:rsid w:val="436DB150"/>
    <w:rsid w:val="4384BC4D"/>
    <w:rsid w:val="4386BB37"/>
    <w:rsid w:val="438DE417"/>
    <w:rsid w:val="43949D00"/>
    <w:rsid w:val="43F99413"/>
    <w:rsid w:val="44032959"/>
    <w:rsid w:val="44251B64"/>
    <w:rsid w:val="443A49B8"/>
    <w:rsid w:val="443CBCAD"/>
    <w:rsid w:val="443CC89A"/>
    <w:rsid w:val="444C2765"/>
    <w:rsid w:val="4453A0F2"/>
    <w:rsid w:val="445D4A68"/>
    <w:rsid w:val="4470DF98"/>
    <w:rsid w:val="4476F1C4"/>
    <w:rsid w:val="447FA351"/>
    <w:rsid w:val="44897BE6"/>
    <w:rsid w:val="448CDD2D"/>
    <w:rsid w:val="448F28F0"/>
    <w:rsid w:val="4491D0F6"/>
    <w:rsid w:val="44E32B27"/>
    <w:rsid w:val="44E3F3E5"/>
    <w:rsid w:val="45029017"/>
    <w:rsid w:val="450EFA5D"/>
    <w:rsid w:val="453760EC"/>
    <w:rsid w:val="45426E7A"/>
    <w:rsid w:val="4543A62B"/>
    <w:rsid w:val="4552B072"/>
    <w:rsid w:val="455C9AA6"/>
    <w:rsid w:val="455DC06D"/>
    <w:rsid w:val="456D5E02"/>
    <w:rsid w:val="4570B6A7"/>
    <w:rsid w:val="4578E034"/>
    <w:rsid w:val="4581A728"/>
    <w:rsid w:val="4595095E"/>
    <w:rsid w:val="45B75AB5"/>
    <w:rsid w:val="45C65D9E"/>
    <w:rsid w:val="45DD0DB0"/>
    <w:rsid w:val="46039A10"/>
    <w:rsid w:val="461D4024"/>
    <w:rsid w:val="463F7618"/>
    <w:rsid w:val="4656B42D"/>
    <w:rsid w:val="46665E78"/>
    <w:rsid w:val="467F7EF5"/>
    <w:rsid w:val="46D004BD"/>
    <w:rsid w:val="46D90FB0"/>
    <w:rsid w:val="46EC374B"/>
    <w:rsid w:val="46F55B60"/>
    <w:rsid w:val="46FD8415"/>
    <w:rsid w:val="4703842E"/>
    <w:rsid w:val="472148D9"/>
    <w:rsid w:val="47312FF0"/>
    <w:rsid w:val="47514571"/>
    <w:rsid w:val="4794E1A7"/>
    <w:rsid w:val="47A7646D"/>
    <w:rsid w:val="47FF616A"/>
    <w:rsid w:val="481FC16C"/>
    <w:rsid w:val="4864B68A"/>
    <w:rsid w:val="48943364"/>
    <w:rsid w:val="489EAA04"/>
    <w:rsid w:val="48AAB408"/>
    <w:rsid w:val="48AE3A92"/>
    <w:rsid w:val="49043585"/>
    <w:rsid w:val="4914C583"/>
    <w:rsid w:val="491DCCAA"/>
    <w:rsid w:val="4924CDF9"/>
    <w:rsid w:val="492A205C"/>
    <w:rsid w:val="496A21A1"/>
    <w:rsid w:val="49B27CFA"/>
    <w:rsid w:val="49B918B0"/>
    <w:rsid w:val="49BAF23C"/>
    <w:rsid w:val="49CB1FD8"/>
    <w:rsid w:val="49D90510"/>
    <w:rsid w:val="49E5D90A"/>
    <w:rsid w:val="49E60D6F"/>
    <w:rsid w:val="4A0A6BE3"/>
    <w:rsid w:val="4A150BDA"/>
    <w:rsid w:val="4A224B4E"/>
    <w:rsid w:val="4A393B62"/>
    <w:rsid w:val="4A5D9E38"/>
    <w:rsid w:val="4A663A29"/>
    <w:rsid w:val="4A7DEA8B"/>
    <w:rsid w:val="4ABEDC17"/>
    <w:rsid w:val="4AD60906"/>
    <w:rsid w:val="4AD76245"/>
    <w:rsid w:val="4AEB9042"/>
    <w:rsid w:val="4AF590E1"/>
    <w:rsid w:val="4AFB3C82"/>
    <w:rsid w:val="4B00AC96"/>
    <w:rsid w:val="4B013A70"/>
    <w:rsid w:val="4B03C151"/>
    <w:rsid w:val="4B20FD84"/>
    <w:rsid w:val="4B2D0023"/>
    <w:rsid w:val="4B32A8DF"/>
    <w:rsid w:val="4B5A7CF6"/>
    <w:rsid w:val="4B632015"/>
    <w:rsid w:val="4B77789F"/>
    <w:rsid w:val="4B7D652C"/>
    <w:rsid w:val="4B8A072A"/>
    <w:rsid w:val="4BB5EEAC"/>
    <w:rsid w:val="4BF12C79"/>
    <w:rsid w:val="4BF52EAF"/>
    <w:rsid w:val="4C054F88"/>
    <w:rsid w:val="4C11BA28"/>
    <w:rsid w:val="4C3314FB"/>
    <w:rsid w:val="4C3B0D46"/>
    <w:rsid w:val="4C6B3B4A"/>
    <w:rsid w:val="4C7FEB6C"/>
    <w:rsid w:val="4CA7EA19"/>
    <w:rsid w:val="4CAE2766"/>
    <w:rsid w:val="4CB9FE45"/>
    <w:rsid w:val="4CC490B2"/>
    <w:rsid w:val="4CCC8373"/>
    <w:rsid w:val="4CD9B9DF"/>
    <w:rsid w:val="4CE9350B"/>
    <w:rsid w:val="4CEAAE08"/>
    <w:rsid w:val="4CEB3DD7"/>
    <w:rsid w:val="4D0A2222"/>
    <w:rsid w:val="4D20606B"/>
    <w:rsid w:val="4D238BA5"/>
    <w:rsid w:val="4D244142"/>
    <w:rsid w:val="4D62A2D4"/>
    <w:rsid w:val="4D7065DB"/>
    <w:rsid w:val="4D730E19"/>
    <w:rsid w:val="4D741D75"/>
    <w:rsid w:val="4D7A98B2"/>
    <w:rsid w:val="4D852BE4"/>
    <w:rsid w:val="4DA3F1E9"/>
    <w:rsid w:val="4DA65D06"/>
    <w:rsid w:val="4DAA7389"/>
    <w:rsid w:val="4DB192FB"/>
    <w:rsid w:val="4DB578F4"/>
    <w:rsid w:val="4DC35DAA"/>
    <w:rsid w:val="4DD9445D"/>
    <w:rsid w:val="4DE89903"/>
    <w:rsid w:val="4DF11A58"/>
    <w:rsid w:val="4DF2E1F4"/>
    <w:rsid w:val="4DF68F36"/>
    <w:rsid w:val="4E014224"/>
    <w:rsid w:val="4E2A0464"/>
    <w:rsid w:val="4E3DECBE"/>
    <w:rsid w:val="4E426F1C"/>
    <w:rsid w:val="4E566E1E"/>
    <w:rsid w:val="4E57AA1A"/>
    <w:rsid w:val="4E637AA4"/>
    <w:rsid w:val="4EAFF8B4"/>
    <w:rsid w:val="4EB9CDB3"/>
    <w:rsid w:val="4EBEBA38"/>
    <w:rsid w:val="4EF553C4"/>
    <w:rsid w:val="4F346479"/>
    <w:rsid w:val="4F3CACBA"/>
    <w:rsid w:val="4F3CF6D0"/>
    <w:rsid w:val="4F3EAB2B"/>
    <w:rsid w:val="4F43D212"/>
    <w:rsid w:val="4F5FE2F1"/>
    <w:rsid w:val="4F834C08"/>
    <w:rsid w:val="4F996D68"/>
    <w:rsid w:val="4FE0AF74"/>
    <w:rsid w:val="4FF2149B"/>
    <w:rsid w:val="4FF569A2"/>
    <w:rsid w:val="4FFC3224"/>
    <w:rsid w:val="500CD922"/>
    <w:rsid w:val="50194BAA"/>
    <w:rsid w:val="501B451C"/>
    <w:rsid w:val="50204CCE"/>
    <w:rsid w:val="502BBF35"/>
    <w:rsid w:val="503075D8"/>
    <w:rsid w:val="50674FDC"/>
    <w:rsid w:val="5074120D"/>
    <w:rsid w:val="50832397"/>
    <w:rsid w:val="509B12E4"/>
    <w:rsid w:val="509B2380"/>
    <w:rsid w:val="50A75046"/>
    <w:rsid w:val="50AB237B"/>
    <w:rsid w:val="50B12C38"/>
    <w:rsid w:val="50BA231B"/>
    <w:rsid w:val="51084A32"/>
    <w:rsid w:val="511C4CCA"/>
    <w:rsid w:val="5156C063"/>
    <w:rsid w:val="517F15D6"/>
    <w:rsid w:val="519579F4"/>
    <w:rsid w:val="51B213AF"/>
    <w:rsid w:val="51BED46D"/>
    <w:rsid w:val="51C72794"/>
    <w:rsid w:val="51C84CB2"/>
    <w:rsid w:val="51D65C17"/>
    <w:rsid w:val="51D70302"/>
    <w:rsid w:val="51F3EB49"/>
    <w:rsid w:val="5201434D"/>
    <w:rsid w:val="52073F23"/>
    <w:rsid w:val="5213E436"/>
    <w:rsid w:val="522FA0D4"/>
    <w:rsid w:val="5233F6B3"/>
    <w:rsid w:val="52379A2F"/>
    <w:rsid w:val="52388558"/>
    <w:rsid w:val="5275DF69"/>
    <w:rsid w:val="52760614"/>
    <w:rsid w:val="52766334"/>
    <w:rsid w:val="52896784"/>
    <w:rsid w:val="52F2A6F8"/>
    <w:rsid w:val="5319679C"/>
    <w:rsid w:val="531E5D3F"/>
    <w:rsid w:val="5320CC82"/>
    <w:rsid w:val="533DB9C7"/>
    <w:rsid w:val="533E0B7B"/>
    <w:rsid w:val="534E1219"/>
    <w:rsid w:val="534E9C8F"/>
    <w:rsid w:val="5365EDB7"/>
    <w:rsid w:val="53704718"/>
    <w:rsid w:val="537637F8"/>
    <w:rsid w:val="537DBE22"/>
    <w:rsid w:val="5386132D"/>
    <w:rsid w:val="53879773"/>
    <w:rsid w:val="53900A6A"/>
    <w:rsid w:val="53924693"/>
    <w:rsid w:val="5399FB2B"/>
    <w:rsid w:val="53D61914"/>
    <w:rsid w:val="53DA7546"/>
    <w:rsid w:val="540D9C84"/>
    <w:rsid w:val="5426D4EF"/>
    <w:rsid w:val="5478C968"/>
    <w:rsid w:val="547B418D"/>
    <w:rsid w:val="5481B7ED"/>
    <w:rsid w:val="548423E7"/>
    <w:rsid w:val="5487495C"/>
    <w:rsid w:val="54921CE0"/>
    <w:rsid w:val="54A54587"/>
    <w:rsid w:val="54C5B5E9"/>
    <w:rsid w:val="54C72CB0"/>
    <w:rsid w:val="54D6841A"/>
    <w:rsid w:val="54ECC66F"/>
    <w:rsid w:val="55123E64"/>
    <w:rsid w:val="5524FED8"/>
    <w:rsid w:val="55564E2A"/>
    <w:rsid w:val="55573DB1"/>
    <w:rsid w:val="555D1BCF"/>
    <w:rsid w:val="558484A2"/>
    <w:rsid w:val="558D4D27"/>
    <w:rsid w:val="5597BB4C"/>
    <w:rsid w:val="559AE855"/>
    <w:rsid w:val="55B6950D"/>
    <w:rsid w:val="55C6113F"/>
    <w:rsid w:val="55CE7D4E"/>
    <w:rsid w:val="55D8C0AC"/>
    <w:rsid w:val="55DA7BAA"/>
    <w:rsid w:val="55DC32D4"/>
    <w:rsid w:val="55DDA41B"/>
    <w:rsid w:val="55DF2A29"/>
    <w:rsid w:val="5605E1FC"/>
    <w:rsid w:val="5619B523"/>
    <w:rsid w:val="561C67E6"/>
    <w:rsid w:val="5623FB99"/>
    <w:rsid w:val="5628812C"/>
    <w:rsid w:val="5650409F"/>
    <w:rsid w:val="565DF704"/>
    <w:rsid w:val="5675CA54"/>
    <w:rsid w:val="56AA0F15"/>
    <w:rsid w:val="56AC7BF9"/>
    <w:rsid w:val="56CE31B9"/>
    <w:rsid w:val="56ED5D9E"/>
    <w:rsid w:val="571637AE"/>
    <w:rsid w:val="572D23FD"/>
    <w:rsid w:val="57438A12"/>
    <w:rsid w:val="5764B653"/>
    <w:rsid w:val="576D9CFB"/>
    <w:rsid w:val="579103DB"/>
    <w:rsid w:val="579870BE"/>
    <w:rsid w:val="57D408A6"/>
    <w:rsid w:val="581175E0"/>
    <w:rsid w:val="58144589"/>
    <w:rsid w:val="58372A4A"/>
    <w:rsid w:val="58478DA2"/>
    <w:rsid w:val="58514CF6"/>
    <w:rsid w:val="585CD540"/>
    <w:rsid w:val="585E8DC6"/>
    <w:rsid w:val="586F3935"/>
    <w:rsid w:val="5877D12F"/>
    <w:rsid w:val="58A52965"/>
    <w:rsid w:val="58A718E4"/>
    <w:rsid w:val="58B79274"/>
    <w:rsid w:val="58DCF536"/>
    <w:rsid w:val="58E7C27C"/>
    <w:rsid w:val="5907E924"/>
    <w:rsid w:val="590B0B58"/>
    <w:rsid w:val="59234B3A"/>
    <w:rsid w:val="5944814C"/>
    <w:rsid w:val="5950F378"/>
    <w:rsid w:val="59636BC0"/>
    <w:rsid w:val="59670BDD"/>
    <w:rsid w:val="598162EF"/>
    <w:rsid w:val="598EACEF"/>
    <w:rsid w:val="5997F63B"/>
    <w:rsid w:val="599B7080"/>
    <w:rsid w:val="59B4A9D3"/>
    <w:rsid w:val="59DC8004"/>
    <w:rsid w:val="5A206B34"/>
    <w:rsid w:val="5A2BF239"/>
    <w:rsid w:val="5A48F1ED"/>
    <w:rsid w:val="5A4D1A99"/>
    <w:rsid w:val="5A63E212"/>
    <w:rsid w:val="5A649D6F"/>
    <w:rsid w:val="5A80F282"/>
    <w:rsid w:val="5A87AFCC"/>
    <w:rsid w:val="5AA2EF5F"/>
    <w:rsid w:val="5AA5014E"/>
    <w:rsid w:val="5AAEB237"/>
    <w:rsid w:val="5AB8454B"/>
    <w:rsid w:val="5ABBFAA1"/>
    <w:rsid w:val="5AC50154"/>
    <w:rsid w:val="5AC6EFB5"/>
    <w:rsid w:val="5AF4A9C7"/>
    <w:rsid w:val="5AFF49BC"/>
    <w:rsid w:val="5B05AC85"/>
    <w:rsid w:val="5B154EBD"/>
    <w:rsid w:val="5B2AC0B6"/>
    <w:rsid w:val="5B33B6E3"/>
    <w:rsid w:val="5B6FEA6E"/>
    <w:rsid w:val="5B73914D"/>
    <w:rsid w:val="5B7EE480"/>
    <w:rsid w:val="5B845D9C"/>
    <w:rsid w:val="5B84AA42"/>
    <w:rsid w:val="5B922044"/>
    <w:rsid w:val="5BA60F67"/>
    <w:rsid w:val="5BC135B6"/>
    <w:rsid w:val="5BCD63D2"/>
    <w:rsid w:val="5BD0DE2E"/>
    <w:rsid w:val="5BFF8A51"/>
    <w:rsid w:val="5C001EB2"/>
    <w:rsid w:val="5C0D3E85"/>
    <w:rsid w:val="5C0E167B"/>
    <w:rsid w:val="5C10A23F"/>
    <w:rsid w:val="5C19229A"/>
    <w:rsid w:val="5C229B24"/>
    <w:rsid w:val="5C57C464"/>
    <w:rsid w:val="5C5BDCEF"/>
    <w:rsid w:val="5C7CF9BD"/>
    <w:rsid w:val="5C8B6B6D"/>
    <w:rsid w:val="5CA2A4DC"/>
    <w:rsid w:val="5D06777E"/>
    <w:rsid w:val="5D2D80F6"/>
    <w:rsid w:val="5D4B2006"/>
    <w:rsid w:val="5D5920F0"/>
    <w:rsid w:val="5D671F4C"/>
    <w:rsid w:val="5D7CCB9F"/>
    <w:rsid w:val="5D80F134"/>
    <w:rsid w:val="5D9B2DFA"/>
    <w:rsid w:val="5D9EF866"/>
    <w:rsid w:val="5E02A76A"/>
    <w:rsid w:val="5E14C5C9"/>
    <w:rsid w:val="5E43ACDA"/>
    <w:rsid w:val="5E476C6F"/>
    <w:rsid w:val="5E736072"/>
    <w:rsid w:val="5E737D78"/>
    <w:rsid w:val="5E82108C"/>
    <w:rsid w:val="5EA2B037"/>
    <w:rsid w:val="5EA39779"/>
    <w:rsid w:val="5EA59C78"/>
    <w:rsid w:val="5EC9DC53"/>
    <w:rsid w:val="5EE8EC18"/>
    <w:rsid w:val="5EEE6CF3"/>
    <w:rsid w:val="5EF8C05E"/>
    <w:rsid w:val="5F27B28F"/>
    <w:rsid w:val="5F40BD9A"/>
    <w:rsid w:val="5F413E83"/>
    <w:rsid w:val="5F89FDBF"/>
    <w:rsid w:val="5F926C38"/>
    <w:rsid w:val="5FA65AA3"/>
    <w:rsid w:val="5FAAE174"/>
    <w:rsid w:val="5FC94AA0"/>
    <w:rsid w:val="5FCDF686"/>
    <w:rsid w:val="5FD71CFA"/>
    <w:rsid w:val="5FDA6CD6"/>
    <w:rsid w:val="5FFBFC13"/>
    <w:rsid w:val="601BD46D"/>
    <w:rsid w:val="6033C2D6"/>
    <w:rsid w:val="60347572"/>
    <w:rsid w:val="6041B440"/>
    <w:rsid w:val="6053D0FD"/>
    <w:rsid w:val="605B88E3"/>
    <w:rsid w:val="606BB299"/>
    <w:rsid w:val="606CFBB7"/>
    <w:rsid w:val="6078E8A0"/>
    <w:rsid w:val="607F7B6C"/>
    <w:rsid w:val="60B0C347"/>
    <w:rsid w:val="60B7AC58"/>
    <w:rsid w:val="60C0C71A"/>
    <w:rsid w:val="60C2FDF6"/>
    <w:rsid w:val="60E228ED"/>
    <w:rsid w:val="60EFAF80"/>
    <w:rsid w:val="61122A2C"/>
    <w:rsid w:val="613144EA"/>
    <w:rsid w:val="6165E012"/>
    <w:rsid w:val="616E71DB"/>
    <w:rsid w:val="617C424F"/>
    <w:rsid w:val="618AFBCB"/>
    <w:rsid w:val="61924715"/>
    <w:rsid w:val="619C06E1"/>
    <w:rsid w:val="61B328A2"/>
    <w:rsid w:val="61B71F53"/>
    <w:rsid w:val="61B74BA7"/>
    <w:rsid w:val="61C0FE61"/>
    <w:rsid w:val="6200BA7A"/>
    <w:rsid w:val="62271105"/>
    <w:rsid w:val="62500260"/>
    <w:rsid w:val="625D2F1C"/>
    <w:rsid w:val="625F3A81"/>
    <w:rsid w:val="62778A60"/>
    <w:rsid w:val="627927B4"/>
    <w:rsid w:val="62962998"/>
    <w:rsid w:val="62B82DC9"/>
    <w:rsid w:val="62DCB68C"/>
    <w:rsid w:val="62E0A919"/>
    <w:rsid w:val="62E2EA2F"/>
    <w:rsid w:val="62E7EC97"/>
    <w:rsid w:val="62E92ABD"/>
    <w:rsid w:val="62EC60FD"/>
    <w:rsid w:val="62FB14F9"/>
    <w:rsid w:val="632E5878"/>
    <w:rsid w:val="6334C56A"/>
    <w:rsid w:val="63447A69"/>
    <w:rsid w:val="634E4DF6"/>
    <w:rsid w:val="6372DE7F"/>
    <w:rsid w:val="637D0B1B"/>
    <w:rsid w:val="63A364AB"/>
    <w:rsid w:val="63C26D13"/>
    <w:rsid w:val="63D142C9"/>
    <w:rsid w:val="63D6A415"/>
    <w:rsid w:val="63EE5652"/>
    <w:rsid w:val="63F54D36"/>
    <w:rsid w:val="63F7CB69"/>
    <w:rsid w:val="6404FA28"/>
    <w:rsid w:val="64141A7A"/>
    <w:rsid w:val="64295C34"/>
    <w:rsid w:val="6435632F"/>
    <w:rsid w:val="6451B626"/>
    <w:rsid w:val="64649725"/>
    <w:rsid w:val="6466823B"/>
    <w:rsid w:val="647FE7FF"/>
    <w:rsid w:val="64A40CFE"/>
    <w:rsid w:val="64BC2F77"/>
    <w:rsid w:val="64C0897D"/>
    <w:rsid w:val="64CD0781"/>
    <w:rsid w:val="64D885CF"/>
    <w:rsid w:val="6558682B"/>
    <w:rsid w:val="658C84AB"/>
    <w:rsid w:val="65AEABFF"/>
    <w:rsid w:val="65B502B7"/>
    <w:rsid w:val="65C08D60"/>
    <w:rsid w:val="65CDBC40"/>
    <w:rsid w:val="65D8D578"/>
    <w:rsid w:val="65D9C929"/>
    <w:rsid w:val="65EF2ED6"/>
    <w:rsid w:val="66358ADA"/>
    <w:rsid w:val="6679214A"/>
    <w:rsid w:val="668EEF27"/>
    <w:rsid w:val="66919482"/>
    <w:rsid w:val="669B9C46"/>
    <w:rsid w:val="66B1E460"/>
    <w:rsid w:val="66F7AAB6"/>
    <w:rsid w:val="6707EBE8"/>
    <w:rsid w:val="671270E4"/>
    <w:rsid w:val="6724003E"/>
    <w:rsid w:val="67433B7D"/>
    <w:rsid w:val="6744A70D"/>
    <w:rsid w:val="6749B7B5"/>
    <w:rsid w:val="675393C4"/>
    <w:rsid w:val="675B9A21"/>
    <w:rsid w:val="67867B08"/>
    <w:rsid w:val="67905770"/>
    <w:rsid w:val="6790F221"/>
    <w:rsid w:val="679C6BB3"/>
    <w:rsid w:val="67A21E8E"/>
    <w:rsid w:val="67A5C36C"/>
    <w:rsid w:val="67CB154C"/>
    <w:rsid w:val="67D0D40D"/>
    <w:rsid w:val="67D4A489"/>
    <w:rsid w:val="67D59CBF"/>
    <w:rsid w:val="67D74D0C"/>
    <w:rsid w:val="67F5748D"/>
    <w:rsid w:val="68032822"/>
    <w:rsid w:val="68143866"/>
    <w:rsid w:val="681B1A34"/>
    <w:rsid w:val="6835EE0D"/>
    <w:rsid w:val="6840F4FF"/>
    <w:rsid w:val="684CBF49"/>
    <w:rsid w:val="685EA0DD"/>
    <w:rsid w:val="68876357"/>
    <w:rsid w:val="68A26C80"/>
    <w:rsid w:val="68B3AE9B"/>
    <w:rsid w:val="68C7B745"/>
    <w:rsid w:val="68C9D6EC"/>
    <w:rsid w:val="68DA96FE"/>
    <w:rsid w:val="68E6BC9D"/>
    <w:rsid w:val="68EB21B9"/>
    <w:rsid w:val="692DAF54"/>
    <w:rsid w:val="6947B46C"/>
    <w:rsid w:val="694D9CA9"/>
    <w:rsid w:val="695DBA88"/>
    <w:rsid w:val="6989DDD5"/>
    <w:rsid w:val="698DBA0A"/>
    <w:rsid w:val="698E7292"/>
    <w:rsid w:val="69945F30"/>
    <w:rsid w:val="69A136BA"/>
    <w:rsid w:val="69BB99C5"/>
    <w:rsid w:val="69CB2F56"/>
    <w:rsid w:val="69D024E5"/>
    <w:rsid w:val="6A0CF99A"/>
    <w:rsid w:val="6A186010"/>
    <w:rsid w:val="6A2ECD41"/>
    <w:rsid w:val="6A3C3300"/>
    <w:rsid w:val="6A3E9A23"/>
    <w:rsid w:val="6A4915D4"/>
    <w:rsid w:val="6A4A220D"/>
    <w:rsid w:val="6A722853"/>
    <w:rsid w:val="6A77E375"/>
    <w:rsid w:val="6A7980CB"/>
    <w:rsid w:val="6A815498"/>
    <w:rsid w:val="6AE69790"/>
    <w:rsid w:val="6AE759AA"/>
    <w:rsid w:val="6AEE684D"/>
    <w:rsid w:val="6AF6D6F7"/>
    <w:rsid w:val="6AF77229"/>
    <w:rsid w:val="6B16ED7B"/>
    <w:rsid w:val="6B2C1E02"/>
    <w:rsid w:val="6B3983E2"/>
    <w:rsid w:val="6B443B19"/>
    <w:rsid w:val="6B604BD0"/>
    <w:rsid w:val="6B6C335A"/>
    <w:rsid w:val="6BA2F60A"/>
    <w:rsid w:val="6BAA04A2"/>
    <w:rsid w:val="6BAA7F6E"/>
    <w:rsid w:val="6BB2429B"/>
    <w:rsid w:val="6BB33599"/>
    <w:rsid w:val="6BCCF211"/>
    <w:rsid w:val="6BE8E413"/>
    <w:rsid w:val="6C3FE42F"/>
    <w:rsid w:val="6C47E76E"/>
    <w:rsid w:val="6C6E1E9B"/>
    <w:rsid w:val="6C7E52D7"/>
    <w:rsid w:val="6CAE782F"/>
    <w:rsid w:val="6CCFACE0"/>
    <w:rsid w:val="6D0D7E89"/>
    <w:rsid w:val="6D1CE109"/>
    <w:rsid w:val="6D364B97"/>
    <w:rsid w:val="6D42B49A"/>
    <w:rsid w:val="6D519ED6"/>
    <w:rsid w:val="6D51C861"/>
    <w:rsid w:val="6D60F9C6"/>
    <w:rsid w:val="6D743FC2"/>
    <w:rsid w:val="6D94EC93"/>
    <w:rsid w:val="6D96F250"/>
    <w:rsid w:val="6D9EEEDE"/>
    <w:rsid w:val="6DA479CE"/>
    <w:rsid w:val="6DCF778F"/>
    <w:rsid w:val="6DD20A49"/>
    <w:rsid w:val="6DD77441"/>
    <w:rsid w:val="6DE531FF"/>
    <w:rsid w:val="6DF61AD8"/>
    <w:rsid w:val="6E0F2311"/>
    <w:rsid w:val="6E2F3F06"/>
    <w:rsid w:val="6E3A5B35"/>
    <w:rsid w:val="6E52A075"/>
    <w:rsid w:val="6E642719"/>
    <w:rsid w:val="6E646CF0"/>
    <w:rsid w:val="6E71D41E"/>
    <w:rsid w:val="6E753B0E"/>
    <w:rsid w:val="6E81A727"/>
    <w:rsid w:val="6E85DFA5"/>
    <w:rsid w:val="6E8C18B1"/>
    <w:rsid w:val="6E917F53"/>
    <w:rsid w:val="6E99AECF"/>
    <w:rsid w:val="6EA9499A"/>
    <w:rsid w:val="6EAB90BA"/>
    <w:rsid w:val="6EC36102"/>
    <w:rsid w:val="6EC8E2B9"/>
    <w:rsid w:val="6ECCA635"/>
    <w:rsid w:val="6EDC759D"/>
    <w:rsid w:val="6EF5888A"/>
    <w:rsid w:val="6EF5C523"/>
    <w:rsid w:val="6F3F8019"/>
    <w:rsid w:val="6F51D4E2"/>
    <w:rsid w:val="6F5B5A01"/>
    <w:rsid w:val="6F5C47F1"/>
    <w:rsid w:val="6F6482D1"/>
    <w:rsid w:val="6F757402"/>
    <w:rsid w:val="6F98D445"/>
    <w:rsid w:val="6FD408BE"/>
    <w:rsid w:val="6FD863E2"/>
    <w:rsid w:val="6FFD8E9D"/>
    <w:rsid w:val="700B7B5F"/>
    <w:rsid w:val="70387095"/>
    <w:rsid w:val="70427A6C"/>
    <w:rsid w:val="70947ECE"/>
    <w:rsid w:val="70977493"/>
    <w:rsid w:val="70DA6620"/>
    <w:rsid w:val="7100C8AB"/>
    <w:rsid w:val="710563A3"/>
    <w:rsid w:val="711A05A9"/>
    <w:rsid w:val="712A701F"/>
    <w:rsid w:val="713211C1"/>
    <w:rsid w:val="714B8DBE"/>
    <w:rsid w:val="71586679"/>
    <w:rsid w:val="7161E600"/>
    <w:rsid w:val="7168319D"/>
    <w:rsid w:val="7184ADDC"/>
    <w:rsid w:val="71CAA87D"/>
    <w:rsid w:val="71E06279"/>
    <w:rsid w:val="71FA98A3"/>
    <w:rsid w:val="7237791D"/>
    <w:rsid w:val="726069AF"/>
    <w:rsid w:val="72635E90"/>
    <w:rsid w:val="726D3CD0"/>
    <w:rsid w:val="727845CA"/>
    <w:rsid w:val="728C6936"/>
    <w:rsid w:val="7297BBA7"/>
    <w:rsid w:val="72A03B72"/>
    <w:rsid w:val="72DBFD05"/>
    <w:rsid w:val="72F9B180"/>
    <w:rsid w:val="730787B8"/>
    <w:rsid w:val="730C3285"/>
    <w:rsid w:val="732B1D6C"/>
    <w:rsid w:val="733BC9DC"/>
    <w:rsid w:val="7362D76B"/>
    <w:rsid w:val="73BB6EC8"/>
    <w:rsid w:val="73C1512D"/>
    <w:rsid w:val="73C41FC6"/>
    <w:rsid w:val="7400F001"/>
    <w:rsid w:val="741CF6B1"/>
    <w:rsid w:val="743E80F0"/>
    <w:rsid w:val="743E9B53"/>
    <w:rsid w:val="745E49FF"/>
    <w:rsid w:val="745FAF34"/>
    <w:rsid w:val="74724CA6"/>
    <w:rsid w:val="7476D640"/>
    <w:rsid w:val="747966D9"/>
    <w:rsid w:val="74818CF1"/>
    <w:rsid w:val="74835475"/>
    <w:rsid w:val="749CA29A"/>
    <w:rsid w:val="749E72A3"/>
    <w:rsid w:val="74A5A69E"/>
    <w:rsid w:val="74B08152"/>
    <w:rsid w:val="750308FE"/>
    <w:rsid w:val="75406E29"/>
    <w:rsid w:val="757B6DE2"/>
    <w:rsid w:val="75866D06"/>
    <w:rsid w:val="7590D97E"/>
    <w:rsid w:val="75A2BEB2"/>
    <w:rsid w:val="75A842A7"/>
    <w:rsid w:val="75D1F959"/>
    <w:rsid w:val="75FF77E1"/>
    <w:rsid w:val="760FAFD1"/>
    <w:rsid w:val="7627C4F0"/>
    <w:rsid w:val="76438F05"/>
    <w:rsid w:val="7644165B"/>
    <w:rsid w:val="76473354"/>
    <w:rsid w:val="764AB592"/>
    <w:rsid w:val="766F4BBB"/>
    <w:rsid w:val="7670B19C"/>
    <w:rsid w:val="768E0074"/>
    <w:rsid w:val="76B7CF63"/>
    <w:rsid w:val="76C9A111"/>
    <w:rsid w:val="76CF888A"/>
    <w:rsid w:val="76D09012"/>
    <w:rsid w:val="76D9EC4E"/>
    <w:rsid w:val="76DB8360"/>
    <w:rsid w:val="76F59A32"/>
    <w:rsid w:val="7700EEF3"/>
    <w:rsid w:val="7704F0B8"/>
    <w:rsid w:val="77153B03"/>
    <w:rsid w:val="7715FBD4"/>
    <w:rsid w:val="7761452A"/>
    <w:rsid w:val="7769AE11"/>
    <w:rsid w:val="777CAAAF"/>
    <w:rsid w:val="7784BD7A"/>
    <w:rsid w:val="7795CF7D"/>
    <w:rsid w:val="77C886CF"/>
    <w:rsid w:val="77C8B0BB"/>
    <w:rsid w:val="77D8BCB8"/>
    <w:rsid w:val="77EE092E"/>
    <w:rsid w:val="77F085DA"/>
    <w:rsid w:val="77FAEA10"/>
    <w:rsid w:val="77FEE2BC"/>
    <w:rsid w:val="780569F0"/>
    <w:rsid w:val="78072CB8"/>
    <w:rsid w:val="781B83E0"/>
    <w:rsid w:val="78394F77"/>
    <w:rsid w:val="7863E009"/>
    <w:rsid w:val="7866B589"/>
    <w:rsid w:val="786CEF88"/>
    <w:rsid w:val="786E924B"/>
    <w:rsid w:val="788A99B8"/>
    <w:rsid w:val="78AB3B78"/>
    <w:rsid w:val="78B33412"/>
    <w:rsid w:val="78F1154E"/>
    <w:rsid w:val="792717C2"/>
    <w:rsid w:val="7936A6FE"/>
    <w:rsid w:val="7949D3BD"/>
    <w:rsid w:val="79745C17"/>
    <w:rsid w:val="7977A95C"/>
    <w:rsid w:val="798BB21C"/>
    <w:rsid w:val="79BE929A"/>
    <w:rsid w:val="79C06D27"/>
    <w:rsid w:val="79D2841E"/>
    <w:rsid w:val="79D6BA07"/>
    <w:rsid w:val="79E2DCAA"/>
    <w:rsid w:val="7A0053A0"/>
    <w:rsid w:val="7A1B6DF7"/>
    <w:rsid w:val="7A2FE50C"/>
    <w:rsid w:val="7A34CEA1"/>
    <w:rsid w:val="7A42F32F"/>
    <w:rsid w:val="7A5991AD"/>
    <w:rsid w:val="7A8FCB2F"/>
    <w:rsid w:val="7AB0A614"/>
    <w:rsid w:val="7ADFED93"/>
    <w:rsid w:val="7AF4DC1B"/>
    <w:rsid w:val="7B099F2B"/>
    <w:rsid w:val="7B1165AD"/>
    <w:rsid w:val="7B1200B8"/>
    <w:rsid w:val="7B19EF9A"/>
    <w:rsid w:val="7B2A836E"/>
    <w:rsid w:val="7B73BD40"/>
    <w:rsid w:val="7B96B8BE"/>
    <w:rsid w:val="7BE16D7B"/>
    <w:rsid w:val="7BEB204D"/>
    <w:rsid w:val="7BF21999"/>
    <w:rsid w:val="7BF34D8B"/>
    <w:rsid w:val="7BF93F5F"/>
    <w:rsid w:val="7BFF03B6"/>
    <w:rsid w:val="7C02C7BF"/>
    <w:rsid w:val="7C14D067"/>
    <w:rsid w:val="7C1CA37D"/>
    <w:rsid w:val="7C3C2335"/>
    <w:rsid w:val="7C6D9AB2"/>
    <w:rsid w:val="7C7BEE3E"/>
    <w:rsid w:val="7C8D0AA7"/>
    <w:rsid w:val="7C8FDC02"/>
    <w:rsid w:val="7C9B1BFE"/>
    <w:rsid w:val="7CC98CAE"/>
    <w:rsid w:val="7CE71330"/>
    <w:rsid w:val="7CF0A7E8"/>
    <w:rsid w:val="7D3B8AC1"/>
    <w:rsid w:val="7D54CD2A"/>
    <w:rsid w:val="7D632B1D"/>
    <w:rsid w:val="7D639662"/>
    <w:rsid w:val="7D6755B6"/>
    <w:rsid w:val="7D810662"/>
    <w:rsid w:val="7D88FCA7"/>
    <w:rsid w:val="7DA452B1"/>
    <w:rsid w:val="7DAFC6F3"/>
    <w:rsid w:val="7DBD858B"/>
    <w:rsid w:val="7DE877A2"/>
    <w:rsid w:val="7DF4DDF9"/>
    <w:rsid w:val="7E0AA9C3"/>
    <w:rsid w:val="7E164351"/>
    <w:rsid w:val="7E17EB55"/>
    <w:rsid w:val="7E1DA62E"/>
    <w:rsid w:val="7E233B56"/>
    <w:rsid w:val="7E24F895"/>
    <w:rsid w:val="7E47EC7E"/>
    <w:rsid w:val="7E6710D5"/>
    <w:rsid w:val="7E901C23"/>
    <w:rsid w:val="7E9938FC"/>
    <w:rsid w:val="7EBC4FD6"/>
    <w:rsid w:val="7ED1B909"/>
    <w:rsid w:val="7ED6FB9B"/>
    <w:rsid w:val="7EDA335D"/>
    <w:rsid w:val="7EE075CC"/>
    <w:rsid w:val="7EF9D08C"/>
    <w:rsid w:val="7F0A33DA"/>
    <w:rsid w:val="7F1403AE"/>
    <w:rsid w:val="7F160A67"/>
    <w:rsid w:val="7F177914"/>
    <w:rsid w:val="7F25EA9B"/>
    <w:rsid w:val="7F59BFA6"/>
    <w:rsid w:val="7F602845"/>
    <w:rsid w:val="7F7D7B19"/>
    <w:rsid w:val="7F841439"/>
    <w:rsid w:val="7F8DCD8C"/>
    <w:rsid w:val="7F999BC7"/>
    <w:rsid w:val="7FAEF2FB"/>
    <w:rsid w:val="7FB7CB73"/>
    <w:rsid w:val="7FBD5D0C"/>
    <w:rsid w:val="7FEDC1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ADA47B"/>
  <w15:chartTrackingRefBased/>
  <w15:docId w15:val="{67D0A97F-0FAF-4023-8939-EB4091BC17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06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06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069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8E069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069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69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69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69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69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069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069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E069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E069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069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69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69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69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69E"/>
    <w:rPr>
      <w:rFonts w:eastAsiaTheme="majorEastAsia" w:cstheme="majorBidi"/>
      <w:color w:val="272727" w:themeColor="text1" w:themeTint="D8"/>
    </w:rPr>
  </w:style>
  <w:style w:type="paragraph" w:styleId="Title">
    <w:name w:val="Title"/>
    <w:basedOn w:val="Normal"/>
    <w:next w:val="Normal"/>
    <w:link w:val="TitleChar"/>
    <w:uiPriority w:val="10"/>
    <w:qFormat/>
    <w:rsid w:val="008E06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69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69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69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69E"/>
    <w:pPr>
      <w:spacing w:before="160"/>
      <w:jc w:val="center"/>
    </w:pPr>
    <w:rPr>
      <w:i/>
      <w:iCs/>
      <w:color w:val="404040" w:themeColor="text1" w:themeTint="BF"/>
    </w:rPr>
  </w:style>
  <w:style w:type="character" w:customStyle="1" w:styleId="QuoteChar">
    <w:name w:val="Quote Char"/>
    <w:basedOn w:val="DefaultParagraphFont"/>
    <w:link w:val="Quote"/>
    <w:uiPriority w:val="29"/>
    <w:rsid w:val="008E069E"/>
    <w:rPr>
      <w:i/>
      <w:iCs/>
      <w:color w:val="404040" w:themeColor="text1" w:themeTint="BF"/>
    </w:rPr>
  </w:style>
  <w:style w:type="paragraph" w:styleId="ListParagraph">
    <w:name w:val="List Paragraph"/>
    <w:basedOn w:val="Normal"/>
    <w:uiPriority w:val="34"/>
    <w:qFormat/>
    <w:rsid w:val="008E069E"/>
    <w:pPr>
      <w:ind w:left="720"/>
      <w:contextualSpacing/>
    </w:pPr>
  </w:style>
  <w:style w:type="character" w:styleId="IntenseEmphasis">
    <w:name w:val="Intense Emphasis"/>
    <w:basedOn w:val="DefaultParagraphFont"/>
    <w:uiPriority w:val="21"/>
    <w:qFormat/>
    <w:rsid w:val="008E069E"/>
    <w:rPr>
      <w:i/>
      <w:iCs/>
      <w:color w:val="0F4761" w:themeColor="accent1" w:themeShade="BF"/>
    </w:rPr>
  </w:style>
  <w:style w:type="paragraph" w:styleId="IntenseQuote">
    <w:name w:val="Intense Quote"/>
    <w:basedOn w:val="Normal"/>
    <w:next w:val="Normal"/>
    <w:link w:val="IntenseQuoteChar"/>
    <w:uiPriority w:val="30"/>
    <w:qFormat/>
    <w:rsid w:val="008E06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69E"/>
    <w:rPr>
      <w:i/>
      <w:iCs/>
      <w:color w:val="0F4761" w:themeColor="accent1" w:themeShade="BF"/>
    </w:rPr>
  </w:style>
  <w:style w:type="character" w:styleId="IntenseReference">
    <w:name w:val="Intense Reference"/>
    <w:basedOn w:val="DefaultParagraphFont"/>
    <w:uiPriority w:val="32"/>
    <w:qFormat/>
    <w:rsid w:val="008E069E"/>
    <w:rPr>
      <w:b/>
      <w:bCs/>
      <w:smallCaps/>
      <w:color w:val="0F4761" w:themeColor="accent1" w:themeShade="BF"/>
      <w:spacing w:val="5"/>
    </w:rPr>
  </w:style>
  <w:style w:type="character" w:styleId="Hyperlink">
    <w:name w:val="Hyperlink"/>
    <w:basedOn w:val="DefaultParagraphFont"/>
    <w:uiPriority w:val="99"/>
    <w:unhideWhenUsed/>
    <w:rsid w:val="008E069E"/>
    <w:rPr>
      <w:color w:val="467886" w:themeColor="hyperlink"/>
      <w:u w:val="single"/>
    </w:rPr>
  </w:style>
  <w:style w:type="character" w:styleId="UnresolvedMention">
    <w:name w:val="Unresolved Mention"/>
    <w:basedOn w:val="DefaultParagraphFont"/>
    <w:uiPriority w:val="99"/>
    <w:semiHidden/>
    <w:unhideWhenUsed/>
    <w:rsid w:val="008E069E"/>
    <w:rPr>
      <w:color w:val="605E5C"/>
      <w:shd w:val="clear" w:color="auto" w:fill="E1DFDD"/>
    </w:rPr>
  </w:style>
  <w:style w:type="character" w:styleId="FollowedHyperlink">
    <w:name w:val="FollowedHyperlink"/>
    <w:basedOn w:val="DefaultParagraphFont"/>
    <w:uiPriority w:val="99"/>
    <w:semiHidden/>
    <w:unhideWhenUsed/>
    <w:rsid w:val="00FB4FAE"/>
    <w:rPr>
      <w:color w:val="96607D" w:themeColor="followedHyperlink"/>
      <w:u w:val="single"/>
    </w:rPr>
  </w:style>
  <w:style w:type="character" w:styleId="CommentReference">
    <w:name w:val="annotation reference"/>
    <w:basedOn w:val="DefaultParagraphFont"/>
    <w:uiPriority w:val="99"/>
    <w:semiHidden/>
    <w:unhideWhenUsed/>
    <w:rsid w:val="00B36D8B"/>
    <w:rPr>
      <w:sz w:val="16"/>
      <w:szCs w:val="16"/>
    </w:rPr>
  </w:style>
  <w:style w:type="paragraph" w:styleId="CommentText">
    <w:name w:val="annotation text"/>
    <w:basedOn w:val="Normal"/>
    <w:link w:val="CommentTextChar"/>
    <w:uiPriority w:val="99"/>
    <w:unhideWhenUsed/>
    <w:rsid w:val="00B36D8B"/>
    <w:pPr>
      <w:spacing w:line="240" w:lineRule="auto"/>
    </w:pPr>
    <w:rPr>
      <w:sz w:val="20"/>
      <w:szCs w:val="20"/>
    </w:rPr>
  </w:style>
  <w:style w:type="character" w:customStyle="1" w:styleId="CommentTextChar">
    <w:name w:val="Comment Text Char"/>
    <w:basedOn w:val="DefaultParagraphFont"/>
    <w:link w:val="CommentText"/>
    <w:uiPriority w:val="99"/>
    <w:rsid w:val="00B36D8B"/>
    <w:rPr>
      <w:sz w:val="20"/>
      <w:szCs w:val="20"/>
    </w:rPr>
  </w:style>
  <w:style w:type="paragraph" w:styleId="CommentSubject">
    <w:name w:val="annotation subject"/>
    <w:basedOn w:val="CommentText"/>
    <w:next w:val="CommentText"/>
    <w:link w:val="CommentSubjectChar"/>
    <w:uiPriority w:val="99"/>
    <w:semiHidden/>
    <w:unhideWhenUsed/>
    <w:rsid w:val="00B36D8B"/>
    <w:rPr>
      <w:b/>
      <w:bCs/>
    </w:rPr>
  </w:style>
  <w:style w:type="character" w:customStyle="1" w:styleId="CommentSubjectChar">
    <w:name w:val="Comment Subject Char"/>
    <w:basedOn w:val="CommentTextChar"/>
    <w:link w:val="CommentSubject"/>
    <w:uiPriority w:val="99"/>
    <w:semiHidden/>
    <w:rsid w:val="00B36D8B"/>
    <w:rPr>
      <w:b/>
      <w:bCs/>
      <w:sz w:val="20"/>
      <w:szCs w:val="20"/>
    </w:rPr>
  </w:style>
  <w:style w:type="paragraph" w:styleId="Revision">
    <w:name w:val="Revision"/>
    <w:hidden/>
    <w:uiPriority w:val="99"/>
    <w:semiHidden/>
    <w:rsid w:val="00192B4E"/>
    <w:pPr>
      <w:spacing w:after="0" w:line="240" w:lineRule="auto"/>
    </w:pPr>
  </w:style>
  <w:style w:type="character" w:styleId="Mention">
    <w:name w:val="Mention"/>
    <w:basedOn w:val="DefaultParagraphFont"/>
    <w:uiPriority w:val="99"/>
    <w:unhideWhenUsed/>
    <w:rsid w:val="0076406D"/>
    <w:rPr>
      <w:color w:val="2B579A"/>
      <w:shd w:val="clear" w:color="auto" w:fill="E1DFDD"/>
    </w:rPr>
  </w:style>
  <w:style w:type="table" w:styleId="TableGrid">
    <w:name w:val="Table Grid"/>
    <w:basedOn w:val="TableNormal"/>
    <w:uiPriority w:val="59"/>
    <w:rsid w:val="00E641C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semiHidden/>
    <w:unhideWhenUsed/>
    <w:rsid w:val="00881A8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881A8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548140">
      <w:bodyDiv w:val="1"/>
      <w:marLeft w:val="0"/>
      <w:marRight w:val="0"/>
      <w:marTop w:val="0"/>
      <w:marBottom w:val="0"/>
      <w:divBdr>
        <w:top w:val="none" w:sz="0" w:space="0" w:color="auto"/>
        <w:left w:val="none" w:sz="0" w:space="0" w:color="auto"/>
        <w:bottom w:val="none" w:sz="0" w:space="0" w:color="auto"/>
        <w:right w:val="none" w:sz="0" w:space="0" w:color="auto"/>
      </w:divBdr>
    </w:div>
    <w:div w:id="199753961">
      <w:bodyDiv w:val="1"/>
      <w:marLeft w:val="0"/>
      <w:marRight w:val="0"/>
      <w:marTop w:val="0"/>
      <w:marBottom w:val="0"/>
      <w:divBdr>
        <w:top w:val="none" w:sz="0" w:space="0" w:color="auto"/>
        <w:left w:val="none" w:sz="0" w:space="0" w:color="auto"/>
        <w:bottom w:val="none" w:sz="0" w:space="0" w:color="auto"/>
        <w:right w:val="none" w:sz="0" w:space="0" w:color="auto"/>
      </w:divBdr>
    </w:div>
    <w:div w:id="201137522">
      <w:bodyDiv w:val="1"/>
      <w:marLeft w:val="0"/>
      <w:marRight w:val="0"/>
      <w:marTop w:val="0"/>
      <w:marBottom w:val="0"/>
      <w:divBdr>
        <w:top w:val="none" w:sz="0" w:space="0" w:color="auto"/>
        <w:left w:val="none" w:sz="0" w:space="0" w:color="auto"/>
        <w:bottom w:val="none" w:sz="0" w:space="0" w:color="auto"/>
        <w:right w:val="none" w:sz="0" w:space="0" w:color="auto"/>
      </w:divBdr>
    </w:div>
    <w:div w:id="213978381">
      <w:bodyDiv w:val="1"/>
      <w:marLeft w:val="0"/>
      <w:marRight w:val="0"/>
      <w:marTop w:val="0"/>
      <w:marBottom w:val="0"/>
      <w:divBdr>
        <w:top w:val="none" w:sz="0" w:space="0" w:color="auto"/>
        <w:left w:val="none" w:sz="0" w:space="0" w:color="auto"/>
        <w:bottom w:val="none" w:sz="0" w:space="0" w:color="auto"/>
        <w:right w:val="none" w:sz="0" w:space="0" w:color="auto"/>
      </w:divBdr>
    </w:div>
    <w:div w:id="246114078">
      <w:bodyDiv w:val="1"/>
      <w:marLeft w:val="0"/>
      <w:marRight w:val="0"/>
      <w:marTop w:val="0"/>
      <w:marBottom w:val="0"/>
      <w:divBdr>
        <w:top w:val="none" w:sz="0" w:space="0" w:color="auto"/>
        <w:left w:val="none" w:sz="0" w:space="0" w:color="auto"/>
        <w:bottom w:val="none" w:sz="0" w:space="0" w:color="auto"/>
        <w:right w:val="none" w:sz="0" w:space="0" w:color="auto"/>
      </w:divBdr>
      <w:divsChild>
        <w:div w:id="293098352">
          <w:marLeft w:val="0"/>
          <w:marRight w:val="0"/>
          <w:marTop w:val="0"/>
          <w:marBottom w:val="0"/>
          <w:divBdr>
            <w:top w:val="none" w:sz="0" w:space="0" w:color="auto"/>
            <w:left w:val="none" w:sz="0" w:space="0" w:color="auto"/>
            <w:bottom w:val="none" w:sz="0" w:space="0" w:color="auto"/>
            <w:right w:val="none" w:sz="0" w:space="0" w:color="auto"/>
          </w:divBdr>
        </w:div>
        <w:div w:id="416949154">
          <w:marLeft w:val="0"/>
          <w:marRight w:val="0"/>
          <w:marTop w:val="0"/>
          <w:marBottom w:val="0"/>
          <w:divBdr>
            <w:top w:val="none" w:sz="0" w:space="0" w:color="auto"/>
            <w:left w:val="none" w:sz="0" w:space="0" w:color="auto"/>
            <w:bottom w:val="none" w:sz="0" w:space="0" w:color="auto"/>
            <w:right w:val="none" w:sz="0" w:space="0" w:color="auto"/>
          </w:divBdr>
        </w:div>
        <w:div w:id="433553317">
          <w:marLeft w:val="0"/>
          <w:marRight w:val="0"/>
          <w:marTop w:val="0"/>
          <w:marBottom w:val="0"/>
          <w:divBdr>
            <w:top w:val="none" w:sz="0" w:space="0" w:color="auto"/>
            <w:left w:val="none" w:sz="0" w:space="0" w:color="auto"/>
            <w:bottom w:val="none" w:sz="0" w:space="0" w:color="auto"/>
            <w:right w:val="none" w:sz="0" w:space="0" w:color="auto"/>
          </w:divBdr>
        </w:div>
        <w:div w:id="855189808">
          <w:marLeft w:val="0"/>
          <w:marRight w:val="0"/>
          <w:marTop w:val="0"/>
          <w:marBottom w:val="0"/>
          <w:divBdr>
            <w:top w:val="none" w:sz="0" w:space="0" w:color="auto"/>
            <w:left w:val="none" w:sz="0" w:space="0" w:color="auto"/>
            <w:bottom w:val="none" w:sz="0" w:space="0" w:color="auto"/>
            <w:right w:val="none" w:sz="0" w:space="0" w:color="auto"/>
          </w:divBdr>
          <w:divsChild>
            <w:div w:id="413363569">
              <w:marLeft w:val="-75"/>
              <w:marRight w:val="0"/>
              <w:marTop w:val="30"/>
              <w:marBottom w:val="30"/>
              <w:divBdr>
                <w:top w:val="none" w:sz="0" w:space="0" w:color="auto"/>
                <w:left w:val="none" w:sz="0" w:space="0" w:color="auto"/>
                <w:bottom w:val="none" w:sz="0" w:space="0" w:color="auto"/>
                <w:right w:val="none" w:sz="0" w:space="0" w:color="auto"/>
              </w:divBdr>
              <w:divsChild>
                <w:div w:id="89660847">
                  <w:marLeft w:val="0"/>
                  <w:marRight w:val="0"/>
                  <w:marTop w:val="0"/>
                  <w:marBottom w:val="0"/>
                  <w:divBdr>
                    <w:top w:val="none" w:sz="0" w:space="0" w:color="auto"/>
                    <w:left w:val="none" w:sz="0" w:space="0" w:color="auto"/>
                    <w:bottom w:val="none" w:sz="0" w:space="0" w:color="auto"/>
                    <w:right w:val="none" w:sz="0" w:space="0" w:color="auto"/>
                  </w:divBdr>
                  <w:divsChild>
                    <w:div w:id="1037393053">
                      <w:marLeft w:val="0"/>
                      <w:marRight w:val="0"/>
                      <w:marTop w:val="0"/>
                      <w:marBottom w:val="0"/>
                      <w:divBdr>
                        <w:top w:val="none" w:sz="0" w:space="0" w:color="auto"/>
                        <w:left w:val="none" w:sz="0" w:space="0" w:color="auto"/>
                        <w:bottom w:val="none" w:sz="0" w:space="0" w:color="auto"/>
                        <w:right w:val="none" w:sz="0" w:space="0" w:color="auto"/>
                      </w:divBdr>
                    </w:div>
                  </w:divsChild>
                </w:div>
                <w:div w:id="197397761">
                  <w:marLeft w:val="0"/>
                  <w:marRight w:val="0"/>
                  <w:marTop w:val="0"/>
                  <w:marBottom w:val="0"/>
                  <w:divBdr>
                    <w:top w:val="none" w:sz="0" w:space="0" w:color="auto"/>
                    <w:left w:val="none" w:sz="0" w:space="0" w:color="auto"/>
                    <w:bottom w:val="none" w:sz="0" w:space="0" w:color="auto"/>
                    <w:right w:val="none" w:sz="0" w:space="0" w:color="auto"/>
                  </w:divBdr>
                  <w:divsChild>
                    <w:div w:id="1361393838">
                      <w:marLeft w:val="0"/>
                      <w:marRight w:val="0"/>
                      <w:marTop w:val="0"/>
                      <w:marBottom w:val="0"/>
                      <w:divBdr>
                        <w:top w:val="none" w:sz="0" w:space="0" w:color="auto"/>
                        <w:left w:val="none" w:sz="0" w:space="0" w:color="auto"/>
                        <w:bottom w:val="none" w:sz="0" w:space="0" w:color="auto"/>
                        <w:right w:val="none" w:sz="0" w:space="0" w:color="auto"/>
                      </w:divBdr>
                    </w:div>
                  </w:divsChild>
                </w:div>
                <w:div w:id="773017514">
                  <w:marLeft w:val="0"/>
                  <w:marRight w:val="0"/>
                  <w:marTop w:val="0"/>
                  <w:marBottom w:val="0"/>
                  <w:divBdr>
                    <w:top w:val="none" w:sz="0" w:space="0" w:color="auto"/>
                    <w:left w:val="none" w:sz="0" w:space="0" w:color="auto"/>
                    <w:bottom w:val="none" w:sz="0" w:space="0" w:color="auto"/>
                    <w:right w:val="none" w:sz="0" w:space="0" w:color="auto"/>
                  </w:divBdr>
                  <w:divsChild>
                    <w:div w:id="331683402">
                      <w:marLeft w:val="0"/>
                      <w:marRight w:val="0"/>
                      <w:marTop w:val="0"/>
                      <w:marBottom w:val="0"/>
                      <w:divBdr>
                        <w:top w:val="none" w:sz="0" w:space="0" w:color="auto"/>
                        <w:left w:val="none" w:sz="0" w:space="0" w:color="auto"/>
                        <w:bottom w:val="none" w:sz="0" w:space="0" w:color="auto"/>
                        <w:right w:val="none" w:sz="0" w:space="0" w:color="auto"/>
                      </w:divBdr>
                    </w:div>
                  </w:divsChild>
                </w:div>
                <w:div w:id="1296064961">
                  <w:marLeft w:val="0"/>
                  <w:marRight w:val="0"/>
                  <w:marTop w:val="0"/>
                  <w:marBottom w:val="0"/>
                  <w:divBdr>
                    <w:top w:val="none" w:sz="0" w:space="0" w:color="auto"/>
                    <w:left w:val="none" w:sz="0" w:space="0" w:color="auto"/>
                    <w:bottom w:val="none" w:sz="0" w:space="0" w:color="auto"/>
                    <w:right w:val="none" w:sz="0" w:space="0" w:color="auto"/>
                  </w:divBdr>
                  <w:divsChild>
                    <w:div w:id="128937453">
                      <w:marLeft w:val="0"/>
                      <w:marRight w:val="0"/>
                      <w:marTop w:val="0"/>
                      <w:marBottom w:val="0"/>
                      <w:divBdr>
                        <w:top w:val="none" w:sz="0" w:space="0" w:color="auto"/>
                        <w:left w:val="none" w:sz="0" w:space="0" w:color="auto"/>
                        <w:bottom w:val="none" w:sz="0" w:space="0" w:color="auto"/>
                        <w:right w:val="none" w:sz="0" w:space="0" w:color="auto"/>
                      </w:divBdr>
                    </w:div>
                    <w:div w:id="1102262048">
                      <w:marLeft w:val="0"/>
                      <w:marRight w:val="0"/>
                      <w:marTop w:val="0"/>
                      <w:marBottom w:val="0"/>
                      <w:divBdr>
                        <w:top w:val="none" w:sz="0" w:space="0" w:color="auto"/>
                        <w:left w:val="none" w:sz="0" w:space="0" w:color="auto"/>
                        <w:bottom w:val="none" w:sz="0" w:space="0" w:color="auto"/>
                        <w:right w:val="none" w:sz="0" w:space="0" w:color="auto"/>
                      </w:divBdr>
                    </w:div>
                    <w:div w:id="1762139800">
                      <w:marLeft w:val="0"/>
                      <w:marRight w:val="0"/>
                      <w:marTop w:val="0"/>
                      <w:marBottom w:val="0"/>
                      <w:divBdr>
                        <w:top w:val="none" w:sz="0" w:space="0" w:color="auto"/>
                        <w:left w:val="none" w:sz="0" w:space="0" w:color="auto"/>
                        <w:bottom w:val="none" w:sz="0" w:space="0" w:color="auto"/>
                        <w:right w:val="none" w:sz="0" w:space="0" w:color="auto"/>
                      </w:divBdr>
                    </w:div>
                  </w:divsChild>
                </w:div>
                <w:div w:id="1575697838">
                  <w:marLeft w:val="0"/>
                  <w:marRight w:val="0"/>
                  <w:marTop w:val="0"/>
                  <w:marBottom w:val="0"/>
                  <w:divBdr>
                    <w:top w:val="none" w:sz="0" w:space="0" w:color="auto"/>
                    <w:left w:val="none" w:sz="0" w:space="0" w:color="auto"/>
                    <w:bottom w:val="none" w:sz="0" w:space="0" w:color="auto"/>
                    <w:right w:val="none" w:sz="0" w:space="0" w:color="auto"/>
                  </w:divBdr>
                  <w:divsChild>
                    <w:div w:id="1783262378">
                      <w:marLeft w:val="0"/>
                      <w:marRight w:val="0"/>
                      <w:marTop w:val="0"/>
                      <w:marBottom w:val="0"/>
                      <w:divBdr>
                        <w:top w:val="none" w:sz="0" w:space="0" w:color="auto"/>
                        <w:left w:val="none" w:sz="0" w:space="0" w:color="auto"/>
                        <w:bottom w:val="none" w:sz="0" w:space="0" w:color="auto"/>
                        <w:right w:val="none" w:sz="0" w:space="0" w:color="auto"/>
                      </w:divBdr>
                    </w:div>
                  </w:divsChild>
                </w:div>
                <w:div w:id="1621062123">
                  <w:marLeft w:val="0"/>
                  <w:marRight w:val="0"/>
                  <w:marTop w:val="0"/>
                  <w:marBottom w:val="0"/>
                  <w:divBdr>
                    <w:top w:val="none" w:sz="0" w:space="0" w:color="auto"/>
                    <w:left w:val="none" w:sz="0" w:space="0" w:color="auto"/>
                    <w:bottom w:val="none" w:sz="0" w:space="0" w:color="auto"/>
                    <w:right w:val="none" w:sz="0" w:space="0" w:color="auto"/>
                  </w:divBdr>
                  <w:divsChild>
                    <w:div w:id="1612861648">
                      <w:marLeft w:val="0"/>
                      <w:marRight w:val="0"/>
                      <w:marTop w:val="0"/>
                      <w:marBottom w:val="0"/>
                      <w:divBdr>
                        <w:top w:val="none" w:sz="0" w:space="0" w:color="auto"/>
                        <w:left w:val="none" w:sz="0" w:space="0" w:color="auto"/>
                        <w:bottom w:val="none" w:sz="0" w:space="0" w:color="auto"/>
                        <w:right w:val="none" w:sz="0" w:space="0" w:color="auto"/>
                      </w:divBdr>
                    </w:div>
                  </w:divsChild>
                </w:div>
                <w:div w:id="1856068039">
                  <w:marLeft w:val="0"/>
                  <w:marRight w:val="0"/>
                  <w:marTop w:val="0"/>
                  <w:marBottom w:val="0"/>
                  <w:divBdr>
                    <w:top w:val="none" w:sz="0" w:space="0" w:color="auto"/>
                    <w:left w:val="none" w:sz="0" w:space="0" w:color="auto"/>
                    <w:bottom w:val="none" w:sz="0" w:space="0" w:color="auto"/>
                    <w:right w:val="none" w:sz="0" w:space="0" w:color="auto"/>
                  </w:divBdr>
                  <w:divsChild>
                    <w:div w:id="130751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9029">
          <w:marLeft w:val="0"/>
          <w:marRight w:val="0"/>
          <w:marTop w:val="0"/>
          <w:marBottom w:val="0"/>
          <w:divBdr>
            <w:top w:val="none" w:sz="0" w:space="0" w:color="auto"/>
            <w:left w:val="none" w:sz="0" w:space="0" w:color="auto"/>
            <w:bottom w:val="none" w:sz="0" w:space="0" w:color="auto"/>
            <w:right w:val="none" w:sz="0" w:space="0" w:color="auto"/>
          </w:divBdr>
          <w:divsChild>
            <w:div w:id="654332585">
              <w:marLeft w:val="-75"/>
              <w:marRight w:val="0"/>
              <w:marTop w:val="30"/>
              <w:marBottom w:val="30"/>
              <w:divBdr>
                <w:top w:val="none" w:sz="0" w:space="0" w:color="auto"/>
                <w:left w:val="none" w:sz="0" w:space="0" w:color="auto"/>
                <w:bottom w:val="none" w:sz="0" w:space="0" w:color="auto"/>
                <w:right w:val="none" w:sz="0" w:space="0" w:color="auto"/>
              </w:divBdr>
              <w:divsChild>
                <w:div w:id="81337484">
                  <w:marLeft w:val="0"/>
                  <w:marRight w:val="0"/>
                  <w:marTop w:val="0"/>
                  <w:marBottom w:val="0"/>
                  <w:divBdr>
                    <w:top w:val="none" w:sz="0" w:space="0" w:color="auto"/>
                    <w:left w:val="none" w:sz="0" w:space="0" w:color="auto"/>
                    <w:bottom w:val="none" w:sz="0" w:space="0" w:color="auto"/>
                    <w:right w:val="none" w:sz="0" w:space="0" w:color="auto"/>
                  </w:divBdr>
                  <w:divsChild>
                    <w:div w:id="1426459298">
                      <w:marLeft w:val="0"/>
                      <w:marRight w:val="0"/>
                      <w:marTop w:val="0"/>
                      <w:marBottom w:val="0"/>
                      <w:divBdr>
                        <w:top w:val="none" w:sz="0" w:space="0" w:color="auto"/>
                        <w:left w:val="none" w:sz="0" w:space="0" w:color="auto"/>
                        <w:bottom w:val="none" w:sz="0" w:space="0" w:color="auto"/>
                        <w:right w:val="none" w:sz="0" w:space="0" w:color="auto"/>
                      </w:divBdr>
                    </w:div>
                  </w:divsChild>
                </w:div>
                <w:div w:id="258220363">
                  <w:marLeft w:val="0"/>
                  <w:marRight w:val="0"/>
                  <w:marTop w:val="0"/>
                  <w:marBottom w:val="0"/>
                  <w:divBdr>
                    <w:top w:val="none" w:sz="0" w:space="0" w:color="auto"/>
                    <w:left w:val="none" w:sz="0" w:space="0" w:color="auto"/>
                    <w:bottom w:val="none" w:sz="0" w:space="0" w:color="auto"/>
                    <w:right w:val="none" w:sz="0" w:space="0" w:color="auto"/>
                  </w:divBdr>
                  <w:divsChild>
                    <w:div w:id="772407421">
                      <w:marLeft w:val="0"/>
                      <w:marRight w:val="0"/>
                      <w:marTop w:val="0"/>
                      <w:marBottom w:val="0"/>
                      <w:divBdr>
                        <w:top w:val="none" w:sz="0" w:space="0" w:color="auto"/>
                        <w:left w:val="none" w:sz="0" w:space="0" w:color="auto"/>
                        <w:bottom w:val="none" w:sz="0" w:space="0" w:color="auto"/>
                        <w:right w:val="none" w:sz="0" w:space="0" w:color="auto"/>
                      </w:divBdr>
                    </w:div>
                    <w:div w:id="993992855">
                      <w:marLeft w:val="0"/>
                      <w:marRight w:val="0"/>
                      <w:marTop w:val="0"/>
                      <w:marBottom w:val="0"/>
                      <w:divBdr>
                        <w:top w:val="none" w:sz="0" w:space="0" w:color="auto"/>
                        <w:left w:val="none" w:sz="0" w:space="0" w:color="auto"/>
                        <w:bottom w:val="none" w:sz="0" w:space="0" w:color="auto"/>
                        <w:right w:val="none" w:sz="0" w:space="0" w:color="auto"/>
                      </w:divBdr>
                    </w:div>
                    <w:div w:id="1140347086">
                      <w:marLeft w:val="0"/>
                      <w:marRight w:val="0"/>
                      <w:marTop w:val="0"/>
                      <w:marBottom w:val="0"/>
                      <w:divBdr>
                        <w:top w:val="none" w:sz="0" w:space="0" w:color="auto"/>
                        <w:left w:val="none" w:sz="0" w:space="0" w:color="auto"/>
                        <w:bottom w:val="none" w:sz="0" w:space="0" w:color="auto"/>
                        <w:right w:val="none" w:sz="0" w:space="0" w:color="auto"/>
                      </w:divBdr>
                    </w:div>
                    <w:div w:id="1495686360">
                      <w:marLeft w:val="0"/>
                      <w:marRight w:val="0"/>
                      <w:marTop w:val="0"/>
                      <w:marBottom w:val="0"/>
                      <w:divBdr>
                        <w:top w:val="none" w:sz="0" w:space="0" w:color="auto"/>
                        <w:left w:val="none" w:sz="0" w:space="0" w:color="auto"/>
                        <w:bottom w:val="none" w:sz="0" w:space="0" w:color="auto"/>
                        <w:right w:val="none" w:sz="0" w:space="0" w:color="auto"/>
                      </w:divBdr>
                    </w:div>
                    <w:div w:id="1791119609">
                      <w:marLeft w:val="0"/>
                      <w:marRight w:val="0"/>
                      <w:marTop w:val="0"/>
                      <w:marBottom w:val="0"/>
                      <w:divBdr>
                        <w:top w:val="none" w:sz="0" w:space="0" w:color="auto"/>
                        <w:left w:val="none" w:sz="0" w:space="0" w:color="auto"/>
                        <w:bottom w:val="none" w:sz="0" w:space="0" w:color="auto"/>
                        <w:right w:val="none" w:sz="0" w:space="0" w:color="auto"/>
                      </w:divBdr>
                    </w:div>
                    <w:div w:id="2022776465">
                      <w:marLeft w:val="0"/>
                      <w:marRight w:val="0"/>
                      <w:marTop w:val="0"/>
                      <w:marBottom w:val="0"/>
                      <w:divBdr>
                        <w:top w:val="none" w:sz="0" w:space="0" w:color="auto"/>
                        <w:left w:val="none" w:sz="0" w:space="0" w:color="auto"/>
                        <w:bottom w:val="none" w:sz="0" w:space="0" w:color="auto"/>
                        <w:right w:val="none" w:sz="0" w:space="0" w:color="auto"/>
                      </w:divBdr>
                    </w:div>
                  </w:divsChild>
                </w:div>
                <w:div w:id="403720089">
                  <w:marLeft w:val="0"/>
                  <w:marRight w:val="0"/>
                  <w:marTop w:val="0"/>
                  <w:marBottom w:val="0"/>
                  <w:divBdr>
                    <w:top w:val="none" w:sz="0" w:space="0" w:color="auto"/>
                    <w:left w:val="none" w:sz="0" w:space="0" w:color="auto"/>
                    <w:bottom w:val="none" w:sz="0" w:space="0" w:color="auto"/>
                    <w:right w:val="none" w:sz="0" w:space="0" w:color="auto"/>
                  </w:divBdr>
                  <w:divsChild>
                    <w:div w:id="60637222">
                      <w:marLeft w:val="0"/>
                      <w:marRight w:val="0"/>
                      <w:marTop w:val="0"/>
                      <w:marBottom w:val="0"/>
                      <w:divBdr>
                        <w:top w:val="none" w:sz="0" w:space="0" w:color="auto"/>
                        <w:left w:val="none" w:sz="0" w:space="0" w:color="auto"/>
                        <w:bottom w:val="none" w:sz="0" w:space="0" w:color="auto"/>
                        <w:right w:val="none" w:sz="0" w:space="0" w:color="auto"/>
                      </w:divBdr>
                    </w:div>
                  </w:divsChild>
                </w:div>
                <w:div w:id="665323454">
                  <w:marLeft w:val="0"/>
                  <w:marRight w:val="0"/>
                  <w:marTop w:val="0"/>
                  <w:marBottom w:val="0"/>
                  <w:divBdr>
                    <w:top w:val="none" w:sz="0" w:space="0" w:color="auto"/>
                    <w:left w:val="none" w:sz="0" w:space="0" w:color="auto"/>
                    <w:bottom w:val="none" w:sz="0" w:space="0" w:color="auto"/>
                    <w:right w:val="none" w:sz="0" w:space="0" w:color="auto"/>
                  </w:divBdr>
                  <w:divsChild>
                    <w:div w:id="1198933672">
                      <w:marLeft w:val="0"/>
                      <w:marRight w:val="0"/>
                      <w:marTop w:val="0"/>
                      <w:marBottom w:val="0"/>
                      <w:divBdr>
                        <w:top w:val="none" w:sz="0" w:space="0" w:color="auto"/>
                        <w:left w:val="none" w:sz="0" w:space="0" w:color="auto"/>
                        <w:bottom w:val="none" w:sz="0" w:space="0" w:color="auto"/>
                        <w:right w:val="none" w:sz="0" w:space="0" w:color="auto"/>
                      </w:divBdr>
                    </w:div>
                  </w:divsChild>
                </w:div>
                <w:div w:id="1606695044">
                  <w:marLeft w:val="0"/>
                  <w:marRight w:val="0"/>
                  <w:marTop w:val="0"/>
                  <w:marBottom w:val="0"/>
                  <w:divBdr>
                    <w:top w:val="none" w:sz="0" w:space="0" w:color="auto"/>
                    <w:left w:val="none" w:sz="0" w:space="0" w:color="auto"/>
                    <w:bottom w:val="none" w:sz="0" w:space="0" w:color="auto"/>
                    <w:right w:val="none" w:sz="0" w:space="0" w:color="auto"/>
                  </w:divBdr>
                  <w:divsChild>
                    <w:div w:id="1447702467">
                      <w:marLeft w:val="0"/>
                      <w:marRight w:val="0"/>
                      <w:marTop w:val="0"/>
                      <w:marBottom w:val="0"/>
                      <w:divBdr>
                        <w:top w:val="none" w:sz="0" w:space="0" w:color="auto"/>
                        <w:left w:val="none" w:sz="0" w:space="0" w:color="auto"/>
                        <w:bottom w:val="none" w:sz="0" w:space="0" w:color="auto"/>
                        <w:right w:val="none" w:sz="0" w:space="0" w:color="auto"/>
                      </w:divBdr>
                    </w:div>
                  </w:divsChild>
                </w:div>
                <w:div w:id="1718312933">
                  <w:marLeft w:val="0"/>
                  <w:marRight w:val="0"/>
                  <w:marTop w:val="0"/>
                  <w:marBottom w:val="0"/>
                  <w:divBdr>
                    <w:top w:val="none" w:sz="0" w:space="0" w:color="auto"/>
                    <w:left w:val="none" w:sz="0" w:space="0" w:color="auto"/>
                    <w:bottom w:val="none" w:sz="0" w:space="0" w:color="auto"/>
                    <w:right w:val="none" w:sz="0" w:space="0" w:color="auto"/>
                  </w:divBdr>
                  <w:divsChild>
                    <w:div w:id="643854617">
                      <w:marLeft w:val="0"/>
                      <w:marRight w:val="0"/>
                      <w:marTop w:val="0"/>
                      <w:marBottom w:val="0"/>
                      <w:divBdr>
                        <w:top w:val="none" w:sz="0" w:space="0" w:color="auto"/>
                        <w:left w:val="none" w:sz="0" w:space="0" w:color="auto"/>
                        <w:bottom w:val="none" w:sz="0" w:space="0" w:color="auto"/>
                        <w:right w:val="none" w:sz="0" w:space="0" w:color="auto"/>
                      </w:divBdr>
                    </w:div>
                  </w:divsChild>
                </w:div>
                <w:div w:id="2004165623">
                  <w:marLeft w:val="0"/>
                  <w:marRight w:val="0"/>
                  <w:marTop w:val="0"/>
                  <w:marBottom w:val="0"/>
                  <w:divBdr>
                    <w:top w:val="none" w:sz="0" w:space="0" w:color="auto"/>
                    <w:left w:val="none" w:sz="0" w:space="0" w:color="auto"/>
                    <w:bottom w:val="none" w:sz="0" w:space="0" w:color="auto"/>
                    <w:right w:val="none" w:sz="0" w:space="0" w:color="auto"/>
                  </w:divBdr>
                  <w:divsChild>
                    <w:div w:id="1383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222082">
          <w:marLeft w:val="0"/>
          <w:marRight w:val="0"/>
          <w:marTop w:val="0"/>
          <w:marBottom w:val="0"/>
          <w:divBdr>
            <w:top w:val="none" w:sz="0" w:space="0" w:color="auto"/>
            <w:left w:val="none" w:sz="0" w:space="0" w:color="auto"/>
            <w:bottom w:val="none" w:sz="0" w:space="0" w:color="auto"/>
            <w:right w:val="none" w:sz="0" w:space="0" w:color="auto"/>
          </w:divBdr>
          <w:divsChild>
            <w:div w:id="47193422">
              <w:marLeft w:val="-75"/>
              <w:marRight w:val="0"/>
              <w:marTop w:val="30"/>
              <w:marBottom w:val="30"/>
              <w:divBdr>
                <w:top w:val="none" w:sz="0" w:space="0" w:color="auto"/>
                <w:left w:val="none" w:sz="0" w:space="0" w:color="auto"/>
                <w:bottom w:val="none" w:sz="0" w:space="0" w:color="auto"/>
                <w:right w:val="none" w:sz="0" w:space="0" w:color="auto"/>
              </w:divBdr>
              <w:divsChild>
                <w:div w:id="381517033">
                  <w:marLeft w:val="0"/>
                  <w:marRight w:val="0"/>
                  <w:marTop w:val="0"/>
                  <w:marBottom w:val="0"/>
                  <w:divBdr>
                    <w:top w:val="none" w:sz="0" w:space="0" w:color="auto"/>
                    <w:left w:val="none" w:sz="0" w:space="0" w:color="auto"/>
                    <w:bottom w:val="none" w:sz="0" w:space="0" w:color="auto"/>
                    <w:right w:val="none" w:sz="0" w:space="0" w:color="auto"/>
                  </w:divBdr>
                  <w:divsChild>
                    <w:div w:id="774059062">
                      <w:marLeft w:val="0"/>
                      <w:marRight w:val="0"/>
                      <w:marTop w:val="0"/>
                      <w:marBottom w:val="0"/>
                      <w:divBdr>
                        <w:top w:val="none" w:sz="0" w:space="0" w:color="auto"/>
                        <w:left w:val="none" w:sz="0" w:space="0" w:color="auto"/>
                        <w:bottom w:val="none" w:sz="0" w:space="0" w:color="auto"/>
                        <w:right w:val="none" w:sz="0" w:space="0" w:color="auto"/>
                      </w:divBdr>
                    </w:div>
                  </w:divsChild>
                </w:div>
                <w:div w:id="1108548163">
                  <w:marLeft w:val="0"/>
                  <w:marRight w:val="0"/>
                  <w:marTop w:val="0"/>
                  <w:marBottom w:val="0"/>
                  <w:divBdr>
                    <w:top w:val="none" w:sz="0" w:space="0" w:color="auto"/>
                    <w:left w:val="none" w:sz="0" w:space="0" w:color="auto"/>
                    <w:bottom w:val="none" w:sz="0" w:space="0" w:color="auto"/>
                    <w:right w:val="none" w:sz="0" w:space="0" w:color="auto"/>
                  </w:divBdr>
                  <w:divsChild>
                    <w:div w:id="1373454082">
                      <w:marLeft w:val="0"/>
                      <w:marRight w:val="0"/>
                      <w:marTop w:val="0"/>
                      <w:marBottom w:val="0"/>
                      <w:divBdr>
                        <w:top w:val="none" w:sz="0" w:space="0" w:color="auto"/>
                        <w:left w:val="none" w:sz="0" w:space="0" w:color="auto"/>
                        <w:bottom w:val="none" w:sz="0" w:space="0" w:color="auto"/>
                        <w:right w:val="none" w:sz="0" w:space="0" w:color="auto"/>
                      </w:divBdr>
                    </w:div>
                    <w:div w:id="1441562415">
                      <w:marLeft w:val="0"/>
                      <w:marRight w:val="0"/>
                      <w:marTop w:val="0"/>
                      <w:marBottom w:val="0"/>
                      <w:divBdr>
                        <w:top w:val="none" w:sz="0" w:space="0" w:color="auto"/>
                        <w:left w:val="none" w:sz="0" w:space="0" w:color="auto"/>
                        <w:bottom w:val="none" w:sz="0" w:space="0" w:color="auto"/>
                        <w:right w:val="none" w:sz="0" w:space="0" w:color="auto"/>
                      </w:divBdr>
                    </w:div>
                    <w:div w:id="1574699613">
                      <w:marLeft w:val="0"/>
                      <w:marRight w:val="0"/>
                      <w:marTop w:val="0"/>
                      <w:marBottom w:val="0"/>
                      <w:divBdr>
                        <w:top w:val="none" w:sz="0" w:space="0" w:color="auto"/>
                        <w:left w:val="none" w:sz="0" w:space="0" w:color="auto"/>
                        <w:bottom w:val="none" w:sz="0" w:space="0" w:color="auto"/>
                        <w:right w:val="none" w:sz="0" w:space="0" w:color="auto"/>
                      </w:divBdr>
                    </w:div>
                  </w:divsChild>
                </w:div>
                <w:div w:id="1167094892">
                  <w:marLeft w:val="0"/>
                  <w:marRight w:val="0"/>
                  <w:marTop w:val="0"/>
                  <w:marBottom w:val="0"/>
                  <w:divBdr>
                    <w:top w:val="none" w:sz="0" w:space="0" w:color="auto"/>
                    <w:left w:val="none" w:sz="0" w:space="0" w:color="auto"/>
                    <w:bottom w:val="none" w:sz="0" w:space="0" w:color="auto"/>
                    <w:right w:val="none" w:sz="0" w:space="0" w:color="auto"/>
                  </w:divBdr>
                  <w:divsChild>
                    <w:div w:id="449084897">
                      <w:marLeft w:val="0"/>
                      <w:marRight w:val="0"/>
                      <w:marTop w:val="0"/>
                      <w:marBottom w:val="0"/>
                      <w:divBdr>
                        <w:top w:val="none" w:sz="0" w:space="0" w:color="auto"/>
                        <w:left w:val="none" w:sz="0" w:space="0" w:color="auto"/>
                        <w:bottom w:val="none" w:sz="0" w:space="0" w:color="auto"/>
                        <w:right w:val="none" w:sz="0" w:space="0" w:color="auto"/>
                      </w:divBdr>
                    </w:div>
                  </w:divsChild>
                </w:div>
                <w:div w:id="1214393595">
                  <w:marLeft w:val="0"/>
                  <w:marRight w:val="0"/>
                  <w:marTop w:val="0"/>
                  <w:marBottom w:val="0"/>
                  <w:divBdr>
                    <w:top w:val="none" w:sz="0" w:space="0" w:color="auto"/>
                    <w:left w:val="none" w:sz="0" w:space="0" w:color="auto"/>
                    <w:bottom w:val="none" w:sz="0" w:space="0" w:color="auto"/>
                    <w:right w:val="none" w:sz="0" w:space="0" w:color="auto"/>
                  </w:divBdr>
                  <w:divsChild>
                    <w:div w:id="1930234055">
                      <w:marLeft w:val="0"/>
                      <w:marRight w:val="0"/>
                      <w:marTop w:val="0"/>
                      <w:marBottom w:val="0"/>
                      <w:divBdr>
                        <w:top w:val="none" w:sz="0" w:space="0" w:color="auto"/>
                        <w:left w:val="none" w:sz="0" w:space="0" w:color="auto"/>
                        <w:bottom w:val="none" w:sz="0" w:space="0" w:color="auto"/>
                        <w:right w:val="none" w:sz="0" w:space="0" w:color="auto"/>
                      </w:divBdr>
                    </w:div>
                  </w:divsChild>
                </w:div>
                <w:div w:id="1462185088">
                  <w:marLeft w:val="0"/>
                  <w:marRight w:val="0"/>
                  <w:marTop w:val="0"/>
                  <w:marBottom w:val="0"/>
                  <w:divBdr>
                    <w:top w:val="none" w:sz="0" w:space="0" w:color="auto"/>
                    <w:left w:val="none" w:sz="0" w:space="0" w:color="auto"/>
                    <w:bottom w:val="none" w:sz="0" w:space="0" w:color="auto"/>
                    <w:right w:val="none" w:sz="0" w:space="0" w:color="auto"/>
                  </w:divBdr>
                  <w:divsChild>
                    <w:div w:id="471366427">
                      <w:marLeft w:val="0"/>
                      <w:marRight w:val="0"/>
                      <w:marTop w:val="0"/>
                      <w:marBottom w:val="0"/>
                      <w:divBdr>
                        <w:top w:val="none" w:sz="0" w:space="0" w:color="auto"/>
                        <w:left w:val="none" w:sz="0" w:space="0" w:color="auto"/>
                        <w:bottom w:val="none" w:sz="0" w:space="0" w:color="auto"/>
                        <w:right w:val="none" w:sz="0" w:space="0" w:color="auto"/>
                      </w:divBdr>
                    </w:div>
                  </w:divsChild>
                </w:div>
                <w:div w:id="1500851107">
                  <w:marLeft w:val="0"/>
                  <w:marRight w:val="0"/>
                  <w:marTop w:val="0"/>
                  <w:marBottom w:val="0"/>
                  <w:divBdr>
                    <w:top w:val="none" w:sz="0" w:space="0" w:color="auto"/>
                    <w:left w:val="none" w:sz="0" w:space="0" w:color="auto"/>
                    <w:bottom w:val="none" w:sz="0" w:space="0" w:color="auto"/>
                    <w:right w:val="none" w:sz="0" w:space="0" w:color="auto"/>
                  </w:divBdr>
                  <w:divsChild>
                    <w:div w:id="2014524489">
                      <w:marLeft w:val="0"/>
                      <w:marRight w:val="0"/>
                      <w:marTop w:val="0"/>
                      <w:marBottom w:val="0"/>
                      <w:divBdr>
                        <w:top w:val="none" w:sz="0" w:space="0" w:color="auto"/>
                        <w:left w:val="none" w:sz="0" w:space="0" w:color="auto"/>
                        <w:bottom w:val="none" w:sz="0" w:space="0" w:color="auto"/>
                        <w:right w:val="none" w:sz="0" w:space="0" w:color="auto"/>
                      </w:divBdr>
                    </w:div>
                  </w:divsChild>
                </w:div>
                <w:div w:id="2055304460">
                  <w:marLeft w:val="0"/>
                  <w:marRight w:val="0"/>
                  <w:marTop w:val="0"/>
                  <w:marBottom w:val="0"/>
                  <w:divBdr>
                    <w:top w:val="none" w:sz="0" w:space="0" w:color="auto"/>
                    <w:left w:val="none" w:sz="0" w:space="0" w:color="auto"/>
                    <w:bottom w:val="none" w:sz="0" w:space="0" w:color="auto"/>
                    <w:right w:val="none" w:sz="0" w:space="0" w:color="auto"/>
                  </w:divBdr>
                  <w:divsChild>
                    <w:div w:id="237400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324932">
          <w:marLeft w:val="0"/>
          <w:marRight w:val="0"/>
          <w:marTop w:val="0"/>
          <w:marBottom w:val="0"/>
          <w:divBdr>
            <w:top w:val="none" w:sz="0" w:space="0" w:color="auto"/>
            <w:left w:val="none" w:sz="0" w:space="0" w:color="auto"/>
            <w:bottom w:val="none" w:sz="0" w:space="0" w:color="auto"/>
            <w:right w:val="none" w:sz="0" w:space="0" w:color="auto"/>
          </w:divBdr>
        </w:div>
        <w:div w:id="1520773515">
          <w:marLeft w:val="0"/>
          <w:marRight w:val="0"/>
          <w:marTop w:val="0"/>
          <w:marBottom w:val="0"/>
          <w:divBdr>
            <w:top w:val="none" w:sz="0" w:space="0" w:color="auto"/>
            <w:left w:val="none" w:sz="0" w:space="0" w:color="auto"/>
            <w:bottom w:val="none" w:sz="0" w:space="0" w:color="auto"/>
            <w:right w:val="none" w:sz="0" w:space="0" w:color="auto"/>
          </w:divBdr>
        </w:div>
        <w:div w:id="1574119862">
          <w:marLeft w:val="0"/>
          <w:marRight w:val="0"/>
          <w:marTop w:val="0"/>
          <w:marBottom w:val="0"/>
          <w:divBdr>
            <w:top w:val="none" w:sz="0" w:space="0" w:color="auto"/>
            <w:left w:val="none" w:sz="0" w:space="0" w:color="auto"/>
            <w:bottom w:val="none" w:sz="0" w:space="0" w:color="auto"/>
            <w:right w:val="none" w:sz="0" w:space="0" w:color="auto"/>
          </w:divBdr>
        </w:div>
        <w:div w:id="1719695451">
          <w:marLeft w:val="0"/>
          <w:marRight w:val="0"/>
          <w:marTop w:val="0"/>
          <w:marBottom w:val="0"/>
          <w:divBdr>
            <w:top w:val="none" w:sz="0" w:space="0" w:color="auto"/>
            <w:left w:val="none" w:sz="0" w:space="0" w:color="auto"/>
            <w:bottom w:val="none" w:sz="0" w:space="0" w:color="auto"/>
            <w:right w:val="none" w:sz="0" w:space="0" w:color="auto"/>
          </w:divBdr>
          <w:divsChild>
            <w:div w:id="1166702563">
              <w:marLeft w:val="-75"/>
              <w:marRight w:val="0"/>
              <w:marTop w:val="30"/>
              <w:marBottom w:val="30"/>
              <w:divBdr>
                <w:top w:val="none" w:sz="0" w:space="0" w:color="auto"/>
                <w:left w:val="none" w:sz="0" w:space="0" w:color="auto"/>
                <w:bottom w:val="none" w:sz="0" w:space="0" w:color="auto"/>
                <w:right w:val="none" w:sz="0" w:space="0" w:color="auto"/>
              </w:divBdr>
              <w:divsChild>
                <w:div w:id="146629005">
                  <w:marLeft w:val="0"/>
                  <w:marRight w:val="0"/>
                  <w:marTop w:val="0"/>
                  <w:marBottom w:val="0"/>
                  <w:divBdr>
                    <w:top w:val="none" w:sz="0" w:space="0" w:color="auto"/>
                    <w:left w:val="none" w:sz="0" w:space="0" w:color="auto"/>
                    <w:bottom w:val="none" w:sz="0" w:space="0" w:color="auto"/>
                    <w:right w:val="none" w:sz="0" w:space="0" w:color="auto"/>
                  </w:divBdr>
                  <w:divsChild>
                    <w:div w:id="1751729250">
                      <w:marLeft w:val="0"/>
                      <w:marRight w:val="0"/>
                      <w:marTop w:val="0"/>
                      <w:marBottom w:val="0"/>
                      <w:divBdr>
                        <w:top w:val="none" w:sz="0" w:space="0" w:color="auto"/>
                        <w:left w:val="none" w:sz="0" w:space="0" w:color="auto"/>
                        <w:bottom w:val="none" w:sz="0" w:space="0" w:color="auto"/>
                        <w:right w:val="none" w:sz="0" w:space="0" w:color="auto"/>
                      </w:divBdr>
                    </w:div>
                  </w:divsChild>
                </w:div>
                <w:div w:id="175309931">
                  <w:marLeft w:val="0"/>
                  <w:marRight w:val="0"/>
                  <w:marTop w:val="0"/>
                  <w:marBottom w:val="0"/>
                  <w:divBdr>
                    <w:top w:val="none" w:sz="0" w:space="0" w:color="auto"/>
                    <w:left w:val="none" w:sz="0" w:space="0" w:color="auto"/>
                    <w:bottom w:val="none" w:sz="0" w:space="0" w:color="auto"/>
                    <w:right w:val="none" w:sz="0" w:space="0" w:color="auto"/>
                  </w:divBdr>
                  <w:divsChild>
                    <w:div w:id="711884335">
                      <w:marLeft w:val="0"/>
                      <w:marRight w:val="0"/>
                      <w:marTop w:val="0"/>
                      <w:marBottom w:val="0"/>
                      <w:divBdr>
                        <w:top w:val="none" w:sz="0" w:space="0" w:color="auto"/>
                        <w:left w:val="none" w:sz="0" w:space="0" w:color="auto"/>
                        <w:bottom w:val="none" w:sz="0" w:space="0" w:color="auto"/>
                        <w:right w:val="none" w:sz="0" w:space="0" w:color="auto"/>
                      </w:divBdr>
                    </w:div>
                  </w:divsChild>
                </w:div>
                <w:div w:id="710032583">
                  <w:marLeft w:val="0"/>
                  <w:marRight w:val="0"/>
                  <w:marTop w:val="0"/>
                  <w:marBottom w:val="0"/>
                  <w:divBdr>
                    <w:top w:val="none" w:sz="0" w:space="0" w:color="auto"/>
                    <w:left w:val="none" w:sz="0" w:space="0" w:color="auto"/>
                    <w:bottom w:val="none" w:sz="0" w:space="0" w:color="auto"/>
                    <w:right w:val="none" w:sz="0" w:space="0" w:color="auto"/>
                  </w:divBdr>
                  <w:divsChild>
                    <w:div w:id="86780131">
                      <w:marLeft w:val="0"/>
                      <w:marRight w:val="0"/>
                      <w:marTop w:val="0"/>
                      <w:marBottom w:val="0"/>
                      <w:divBdr>
                        <w:top w:val="none" w:sz="0" w:space="0" w:color="auto"/>
                        <w:left w:val="none" w:sz="0" w:space="0" w:color="auto"/>
                        <w:bottom w:val="none" w:sz="0" w:space="0" w:color="auto"/>
                        <w:right w:val="none" w:sz="0" w:space="0" w:color="auto"/>
                      </w:divBdr>
                    </w:div>
                  </w:divsChild>
                </w:div>
                <w:div w:id="1082870489">
                  <w:marLeft w:val="0"/>
                  <w:marRight w:val="0"/>
                  <w:marTop w:val="0"/>
                  <w:marBottom w:val="0"/>
                  <w:divBdr>
                    <w:top w:val="none" w:sz="0" w:space="0" w:color="auto"/>
                    <w:left w:val="none" w:sz="0" w:space="0" w:color="auto"/>
                    <w:bottom w:val="none" w:sz="0" w:space="0" w:color="auto"/>
                    <w:right w:val="none" w:sz="0" w:space="0" w:color="auto"/>
                  </w:divBdr>
                  <w:divsChild>
                    <w:div w:id="32461554">
                      <w:marLeft w:val="0"/>
                      <w:marRight w:val="0"/>
                      <w:marTop w:val="0"/>
                      <w:marBottom w:val="0"/>
                      <w:divBdr>
                        <w:top w:val="none" w:sz="0" w:space="0" w:color="auto"/>
                        <w:left w:val="none" w:sz="0" w:space="0" w:color="auto"/>
                        <w:bottom w:val="none" w:sz="0" w:space="0" w:color="auto"/>
                        <w:right w:val="none" w:sz="0" w:space="0" w:color="auto"/>
                      </w:divBdr>
                    </w:div>
                    <w:div w:id="59400609">
                      <w:marLeft w:val="0"/>
                      <w:marRight w:val="0"/>
                      <w:marTop w:val="0"/>
                      <w:marBottom w:val="0"/>
                      <w:divBdr>
                        <w:top w:val="none" w:sz="0" w:space="0" w:color="auto"/>
                        <w:left w:val="none" w:sz="0" w:space="0" w:color="auto"/>
                        <w:bottom w:val="none" w:sz="0" w:space="0" w:color="auto"/>
                        <w:right w:val="none" w:sz="0" w:space="0" w:color="auto"/>
                      </w:divBdr>
                    </w:div>
                    <w:div w:id="218592987">
                      <w:marLeft w:val="0"/>
                      <w:marRight w:val="0"/>
                      <w:marTop w:val="0"/>
                      <w:marBottom w:val="0"/>
                      <w:divBdr>
                        <w:top w:val="none" w:sz="0" w:space="0" w:color="auto"/>
                        <w:left w:val="none" w:sz="0" w:space="0" w:color="auto"/>
                        <w:bottom w:val="none" w:sz="0" w:space="0" w:color="auto"/>
                        <w:right w:val="none" w:sz="0" w:space="0" w:color="auto"/>
                      </w:divBdr>
                    </w:div>
                    <w:div w:id="242685012">
                      <w:marLeft w:val="0"/>
                      <w:marRight w:val="0"/>
                      <w:marTop w:val="0"/>
                      <w:marBottom w:val="0"/>
                      <w:divBdr>
                        <w:top w:val="none" w:sz="0" w:space="0" w:color="auto"/>
                        <w:left w:val="none" w:sz="0" w:space="0" w:color="auto"/>
                        <w:bottom w:val="none" w:sz="0" w:space="0" w:color="auto"/>
                        <w:right w:val="none" w:sz="0" w:space="0" w:color="auto"/>
                      </w:divBdr>
                    </w:div>
                    <w:div w:id="584340890">
                      <w:marLeft w:val="0"/>
                      <w:marRight w:val="0"/>
                      <w:marTop w:val="0"/>
                      <w:marBottom w:val="0"/>
                      <w:divBdr>
                        <w:top w:val="none" w:sz="0" w:space="0" w:color="auto"/>
                        <w:left w:val="none" w:sz="0" w:space="0" w:color="auto"/>
                        <w:bottom w:val="none" w:sz="0" w:space="0" w:color="auto"/>
                        <w:right w:val="none" w:sz="0" w:space="0" w:color="auto"/>
                      </w:divBdr>
                    </w:div>
                    <w:div w:id="586036490">
                      <w:marLeft w:val="0"/>
                      <w:marRight w:val="0"/>
                      <w:marTop w:val="0"/>
                      <w:marBottom w:val="0"/>
                      <w:divBdr>
                        <w:top w:val="none" w:sz="0" w:space="0" w:color="auto"/>
                        <w:left w:val="none" w:sz="0" w:space="0" w:color="auto"/>
                        <w:bottom w:val="none" w:sz="0" w:space="0" w:color="auto"/>
                        <w:right w:val="none" w:sz="0" w:space="0" w:color="auto"/>
                      </w:divBdr>
                    </w:div>
                    <w:div w:id="787626617">
                      <w:marLeft w:val="0"/>
                      <w:marRight w:val="0"/>
                      <w:marTop w:val="0"/>
                      <w:marBottom w:val="0"/>
                      <w:divBdr>
                        <w:top w:val="none" w:sz="0" w:space="0" w:color="auto"/>
                        <w:left w:val="none" w:sz="0" w:space="0" w:color="auto"/>
                        <w:bottom w:val="none" w:sz="0" w:space="0" w:color="auto"/>
                        <w:right w:val="none" w:sz="0" w:space="0" w:color="auto"/>
                      </w:divBdr>
                    </w:div>
                    <w:div w:id="1123234022">
                      <w:marLeft w:val="0"/>
                      <w:marRight w:val="0"/>
                      <w:marTop w:val="0"/>
                      <w:marBottom w:val="0"/>
                      <w:divBdr>
                        <w:top w:val="none" w:sz="0" w:space="0" w:color="auto"/>
                        <w:left w:val="none" w:sz="0" w:space="0" w:color="auto"/>
                        <w:bottom w:val="none" w:sz="0" w:space="0" w:color="auto"/>
                        <w:right w:val="none" w:sz="0" w:space="0" w:color="auto"/>
                      </w:divBdr>
                    </w:div>
                    <w:div w:id="1232303376">
                      <w:marLeft w:val="0"/>
                      <w:marRight w:val="0"/>
                      <w:marTop w:val="0"/>
                      <w:marBottom w:val="0"/>
                      <w:divBdr>
                        <w:top w:val="none" w:sz="0" w:space="0" w:color="auto"/>
                        <w:left w:val="none" w:sz="0" w:space="0" w:color="auto"/>
                        <w:bottom w:val="none" w:sz="0" w:space="0" w:color="auto"/>
                        <w:right w:val="none" w:sz="0" w:space="0" w:color="auto"/>
                      </w:divBdr>
                    </w:div>
                    <w:div w:id="1376198134">
                      <w:marLeft w:val="0"/>
                      <w:marRight w:val="0"/>
                      <w:marTop w:val="0"/>
                      <w:marBottom w:val="0"/>
                      <w:divBdr>
                        <w:top w:val="none" w:sz="0" w:space="0" w:color="auto"/>
                        <w:left w:val="none" w:sz="0" w:space="0" w:color="auto"/>
                        <w:bottom w:val="none" w:sz="0" w:space="0" w:color="auto"/>
                        <w:right w:val="none" w:sz="0" w:space="0" w:color="auto"/>
                      </w:divBdr>
                    </w:div>
                    <w:div w:id="1391002645">
                      <w:marLeft w:val="0"/>
                      <w:marRight w:val="0"/>
                      <w:marTop w:val="0"/>
                      <w:marBottom w:val="0"/>
                      <w:divBdr>
                        <w:top w:val="none" w:sz="0" w:space="0" w:color="auto"/>
                        <w:left w:val="none" w:sz="0" w:space="0" w:color="auto"/>
                        <w:bottom w:val="none" w:sz="0" w:space="0" w:color="auto"/>
                        <w:right w:val="none" w:sz="0" w:space="0" w:color="auto"/>
                      </w:divBdr>
                    </w:div>
                    <w:div w:id="1525904177">
                      <w:marLeft w:val="0"/>
                      <w:marRight w:val="0"/>
                      <w:marTop w:val="0"/>
                      <w:marBottom w:val="0"/>
                      <w:divBdr>
                        <w:top w:val="none" w:sz="0" w:space="0" w:color="auto"/>
                        <w:left w:val="none" w:sz="0" w:space="0" w:color="auto"/>
                        <w:bottom w:val="none" w:sz="0" w:space="0" w:color="auto"/>
                        <w:right w:val="none" w:sz="0" w:space="0" w:color="auto"/>
                      </w:divBdr>
                    </w:div>
                    <w:div w:id="1577326125">
                      <w:marLeft w:val="0"/>
                      <w:marRight w:val="0"/>
                      <w:marTop w:val="0"/>
                      <w:marBottom w:val="0"/>
                      <w:divBdr>
                        <w:top w:val="none" w:sz="0" w:space="0" w:color="auto"/>
                        <w:left w:val="none" w:sz="0" w:space="0" w:color="auto"/>
                        <w:bottom w:val="none" w:sz="0" w:space="0" w:color="auto"/>
                        <w:right w:val="none" w:sz="0" w:space="0" w:color="auto"/>
                      </w:divBdr>
                    </w:div>
                    <w:div w:id="1810056014">
                      <w:marLeft w:val="0"/>
                      <w:marRight w:val="0"/>
                      <w:marTop w:val="0"/>
                      <w:marBottom w:val="0"/>
                      <w:divBdr>
                        <w:top w:val="none" w:sz="0" w:space="0" w:color="auto"/>
                        <w:left w:val="none" w:sz="0" w:space="0" w:color="auto"/>
                        <w:bottom w:val="none" w:sz="0" w:space="0" w:color="auto"/>
                        <w:right w:val="none" w:sz="0" w:space="0" w:color="auto"/>
                      </w:divBdr>
                    </w:div>
                    <w:div w:id="1840461944">
                      <w:marLeft w:val="0"/>
                      <w:marRight w:val="0"/>
                      <w:marTop w:val="0"/>
                      <w:marBottom w:val="0"/>
                      <w:divBdr>
                        <w:top w:val="none" w:sz="0" w:space="0" w:color="auto"/>
                        <w:left w:val="none" w:sz="0" w:space="0" w:color="auto"/>
                        <w:bottom w:val="none" w:sz="0" w:space="0" w:color="auto"/>
                        <w:right w:val="none" w:sz="0" w:space="0" w:color="auto"/>
                      </w:divBdr>
                    </w:div>
                    <w:div w:id="1914390248">
                      <w:marLeft w:val="0"/>
                      <w:marRight w:val="0"/>
                      <w:marTop w:val="0"/>
                      <w:marBottom w:val="0"/>
                      <w:divBdr>
                        <w:top w:val="none" w:sz="0" w:space="0" w:color="auto"/>
                        <w:left w:val="none" w:sz="0" w:space="0" w:color="auto"/>
                        <w:bottom w:val="none" w:sz="0" w:space="0" w:color="auto"/>
                        <w:right w:val="none" w:sz="0" w:space="0" w:color="auto"/>
                      </w:divBdr>
                    </w:div>
                    <w:div w:id="1965846738">
                      <w:marLeft w:val="0"/>
                      <w:marRight w:val="0"/>
                      <w:marTop w:val="0"/>
                      <w:marBottom w:val="0"/>
                      <w:divBdr>
                        <w:top w:val="none" w:sz="0" w:space="0" w:color="auto"/>
                        <w:left w:val="none" w:sz="0" w:space="0" w:color="auto"/>
                        <w:bottom w:val="none" w:sz="0" w:space="0" w:color="auto"/>
                        <w:right w:val="none" w:sz="0" w:space="0" w:color="auto"/>
                      </w:divBdr>
                    </w:div>
                  </w:divsChild>
                </w:div>
                <w:div w:id="1149830697">
                  <w:marLeft w:val="0"/>
                  <w:marRight w:val="0"/>
                  <w:marTop w:val="0"/>
                  <w:marBottom w:val="0"/>
                  <w:divBdr>
                    <w:top w:val="none" w:sz="0" w:space="0" w:color="auto"/>
                    <w:left w:val="none" w:sz="0" w:space="0" w:color="auto"/>
                    <w:bottom w:val="none" w:sz="0" w:space="0" w:color="auto"/>
                    <w:right w:val="none" w:sz="0" w:space="0" w:color="auto"/>
                  </w:divBdr>
                  <w:divsChild>
                    <w:div w:id="293870719">
                      <w:marLeft w:val="0"/>
                      <w:marRight w:val="0"/>
                      <w:marTop w:val="0"/>
                      <w:marBottom w:val="0"/>
                      <w:divBdr>
                        <w:top w:val="none" w:sz="0" w:space="0" w:color="auto"/>
                        <w:left w:val="none" w:sz="0" w:space="0" w:color="auto"/>
                        <w:bottom w:val="none" w:sz="0" w:space="0" w:color="auto"/>
                        <w:right w:val="none" w:sz="0" w:space="0" w:color="auto"/>
                      </w:divBdr>
                    </w:div>
                  </w:divsChild>
                </w:div>
                <w:div w:id="1827548967">
                  <w:marLeft w:val="0"/>
                  <w:marRight w:val="0"/>
                  <w:marTop w:val="0"/>
                  <w:marBottom w:val="0"/>
                  <w:divBdr>
                    <w:top w:val="none" w:sz="0" w:space="0" w:color="auto"/>
                    <w:left w:val="none" w:sz="0" w:space="0" w:color="auto"/>
                    <w:bottom w:val="none" w:sz="0" w:space="0" w:color="auto"/>
                    <w:right w:val="none" w:sz="0" w:space="0" w:color="auto"/>
                  </w:divBdr>
                  <w:divsChild>
                    <w:div w:id="362755022">
                      <w:marLeft w:val="0"/>
                      <w:marRight w:val="0"/>
                      <w:marTop w:val="0"/>
                      <w:marBottom w:val="0"/>
                      <w:divBdr>
                        <w:top w:val="none" w:sz="0" w:space="0" w:color="auto"/>
                        <w:left w:val="none" w:sz="0" w:space="0" w:color="auto"/>
                        <w:bottom w:val="none" w:sz="0" w:space="0" w:color="auto"/>
                        <w:right w:val="none" w:sz="0" w:space="0" w:color="auto"/>
                      </w:divBdr>
                    </w:div>
                  </w:divsChild>
                </w:div>
                <w:div w:id="2087607475">
                  <w:marLeft w:val="0"/>
                  <w:marRight w:val="0"/>
                  <w:marTop w:val="0"/>
                  <w:marBottom w:val="0"/>
                  <w:divBdr>
                    <w:top w:val="none" w:sz="0" w:space="0" w:color="auto"/>
                    <w:left w:val="none" w:sz="0" w:space="0" w:color="auto"/>
                    <w:bottom w:val="none" w:sz="0" w:space="0" w:color="auto"/>
                    <w:right w:val="none" w:sz="0" w:space="0" w:color="auto"/>
                  </w:divBdr>
                  <w:divsChild>
                    <w:div w:id="85160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254532">
          <w:marLeft w:val="0"/>
          <w:marRight w:val="0"/>
          <w:marTop w:val="0"/>
          <w:marBottom w:val="0"/>
          <w:divBdr>
            <w:top w:val="none" w:sz="0" w:space="0" w:color="auto"/>
            <w:left w:val="none" w:sz="0" w:space="0" w:color="auto"/>
            <w:bottom w:val="none" w:sz="0" w:space="0" w:color="auto"/>
            <w:right w:val="none" w:sz="0" w:space="0" w:color="auto"/>
          </w:divBdr>
        </w:div>
        <w:div w:id="1922180562">
          <w:marLeft w:val="0"/>
          <w:marRight w:val="0"/>
          <w:marTop w:val="0"/>
          <w:marBottom w:val="0"/>
          <w:divBdr>
            <w:top w:val="none" w:sz="0" w:space="0" w:color="auto"/>
            <w:left w:val="none" w:sz="0" w:space="0" w:color="auto"/>
            <w:bottom w:val="none" w:sz="0" w:space="0" w:color="auto"/>
            <w:right w:val="none" w:sz="0" w:space="0" w:color="auto"/>
          </w:divBdr>
        </w:div>
      </w:divsChild>
    </w:div>
    <w:div w:id="250895892">
      <w:bodyDiv w:val="1"/>
      <w:marLeft w:val="0"/>
      <w:marRight w:val="0"/>
      <w:marTop w:val="0"/>
      <w:marBottom w:val="0"/>
      <w:divBdr>
        <w:top w:val="none" w:sz="0" w:space="0" w:color="auto"/>
        <w:left w:val="none" w:sz="0" w:space="0" w:color="auto"/>
        <w:bottom w:val="none" w:sz="0" w:space="0" w:color="auto"/>
        <w:right w:val="none" w:sz="0" w:space="0" w:color="auto"/>
      </w:divBdr>
    </w:div>
    <w:div w:id="312414616">
      <w:bodyDiv w:val="1"/>
      <w:marLeft w:val="0"/>
      <w:marRight w:val="0"/>
      <w:marTop w:val="0"/>
      <w:marBottom w:val="0"/>
      <w:divBdr>
        <w:top w:val="none" w:sz="0" w:space="0" w:color="auto"/>
        <w:left w:val="none" w:sz="0" w:space="0" w:color="auto"/>
        <w:bottom w:val="none" w:sz="0" w:space="0" w:color="auto"/>
        <w:right w:val="none" w:sz="0" w:space="0" w:color="auto"/>
      </w:divBdr>
    </w:div>
    <w:div w:id="335618708">
      <w:bodyDiv w:val="1"/>
      <w:marLeft w:val="0"/>
      <w:marRight w:val="0"/>
      <w:marTop w:val="0"/>
      <w:marBottom w:val="0"/>
      <w:divBdr>
        <w:top w:val="none" w:sz="0" w:space="0" w:color="auto"/>
        <w:left w:val="none" w:sz="0" w:space="0" w:color="auto"/>
        <w:bottom w:val="none" w:sz="0" w:space="0" w:color="auto"/>
        <w:right w:val="none" w:sz="0" w:space="0" w:color="auto"/>
      </w:divBdr>
    </w:div>
    <w:div w:id="375857354">
      <w:bodyDiv w:val="1"/>
      <w:marLeft w:val="0"/>
      <w:marRight w:val="0"/>
      <w:marTop w:val="0"/>
      <w:marBottom w:val="0"/>
      <w:divBdr>
        <w:top w:val="none" w:sz="0" w:space="0" w:color="auto"/>
        <w:left w:val="none" w:sz="0" w:space="0" w:color="auto"/>
        <w:bottom w:val="none" w:sz="0" w:space="0" w:color="auto"/>
        <w:right w:val="none" w:sz="0" w:space="0" w:color="auto"/>
      </w:divBdr>
      <w:divsChild>
        <w:div w:id="201790383">
          <w:marLeft w:val="0"/>
          <w:marRight w:val="0"/>
          <w:marTop w:val="0"/>
          <w:marBottom w:val="0"/>
          <w:divBdr>
            <w:top w:val="none" w:sz="0" w:space="0" w:color="auto"/>
            <w:left w:val="none" w:sz="0" w:space="0" w:color="auto"/>
            <w:bottom w:val="none" w:sz="0" w:space="0" w:color="auto"/>
            <w:right w:val="none" w:sz="0" w:space="0" w:color="auto"/>
          </w:divBdr>
          <w:divsChild>
            <w:div w:id="1940990656">
              <w:marLeft w:val="-75"/>
              <w:marRight w:val="0"/>
              <w:marTop w:val="30"/>
              <w:marBottom w:val="30"/>
              <w:divBdr>
                <w:top w:val="none" w:sz="0" w:space="0" w:color="auto"/>
                <w:left w:val="none" w:sz="0" w:space="0" w:color="auto"/>
                <w:bottom w:val="none" w:sz="0" w:space="0" w:color="auto"/>
                <w:right w:val="none" w:sz="0" w:space="0" w:color="auto"/>
              </w:divBdr>
              <w:divsChild>
                <w:div w:id="19160602">
                  <w:marLeft w:val="0"/>
                  <w:marRight w:val="0"/>
                  <w:marTop w:val="0"/>
                  <w:marBottom w:val="0"/>
                  <w:divBdr>
                    <w:top w:val="none" w:sz="0" w:space="0" w:color="auto"/>
                    <w:left w:val="none" w:sz="0" w:space="0" w:color="auto"/>
                    <w:bottom w:val="none" w:sz="0" w:space="0" w:color="auto"/>
                    <w:right w:val="none" w:sz="0" w:space="0" w:color="auto"/>
                  </w:divBdr>
                  <w:divsChild>
                    <w:div w:id="320238260">
                      <w:marLeft w:val="0"/>
                      <w:marRight w:val="0"/>
                      <w:marTop w:val="0"/>
                      <w:marBottom w:val="0"/>
                      <w:divBdr>
                        <w:top w:val="none" w:sz="0" w:space="0" w:color="auto"/>
                        <w:left w:val="none" w:sz="0" w:space="0" w:color="auto"/>
                        <w:bottom w:val="none" w:sz="0" w:space="0" w:color="auto"/>
                        <w:right w:val="none" w:sz="0" w:space="0" w:color="auto"/>
                      </w:divBdr>
                    </w:div>
                  </w:divsChild>
                </w:div>
                <w:div w:id="229851659">
                  <w:marLeft w:val="0"/>
                  <w:marRight w:val="0"/>
                  <w:marTop w:val="0"/>
                  <w:marBottom w:val="0"/>
                  <w:divBdr>
                    <w:top w:val="none" w:sz="0" w:space="0" w:color="auto"/>
                    <w:left w:val="none" w:sz="0" w:space="0" w:color="auto"/>
                    <w:bottom w:val="none" w:sz="0" w:space="0" w:color="auto"/>
                    <w:right w:val="none" w:sz="0" w:space="0" w:color="auto"/>
                  </w:divBdr>
                  <w:divsChild>
                    <w:div w:id="754009550">
                      <w:marLeft w:val="0"/>
                      <w:marRight w:val="0"/>
                      <w:marTop w:val="0"/>
                      <w:marBottom w:val="0"/>
                      <w:divBdr>
                        <w:top w:val="none" w:sz="0" w:space="0" w:color="auto"/>
                        <w:left w:val="none" w:sz="0" w:space="0" w:color="auto"/>
                        <w:bottom w:val="none" w:sz="0" w:space="0" w:color="auto"/>
                        <w:right w:val="none" w:sz="0" w:space="0" w:color="auto"/>
                      </w:divBdr>
                    </w:div>
                  </w:divsChild>
                </w:div>
                <w:div w:id="404114468">
                  <w:marLeft w:val="0"/>
                  <w:marRight w:val="0"/>
                  <w:marTop w:val="0"/>
                  <w:marBottom w:val="0"/>
                  <w:divBdr>
                    <w:top w:val="none" w:sz="0" w:space="0" w:color="auto"/>
                    <w:left w:val="none" w:sz="0" w:space="0" w:color="auto"/>
                    <w:bottom w:val="none" w:sz="0" w:space="0" w:color="auto"/>
                    <w:right w:val="none" w:sz="0" w:space="0" w:color="auto"/>
                  </w:divBdr>
                  <w:divsChild>
                    <w:div w:id="988099788">
                      <w:marLeft w:val="0"/>
                      <w:marRight w:val="0"/>
                      <w:marTop w:val="0"/>
                      <w:marBottom w:val="0"/>
                      <w:divBdr>
                        <w:top w:val="none" w:sz="0" w:space="0" w:color="auto"/>
                        <w:left w:val="none" w:sz="0" w:space="0" w:color="auto"/>
                        <w:bottom w:val="none" w:sz="0" w:space="0" w:color="auto"/>
                        <w:right w:val="none" w:sz="0" w:space="0" w:color="auto"/>
                      </w:divBdr>
                    </w:div>
                  </w:divsChild>
                </w:div>
                <w:div w:id="928392011">
                  <w:marLeft w:val="0"/>
                  <w:marRight w:val="0"/>
                  <w:marTop w:val="0"/>
                  <w:marBottom w:val="0"/>
                  <w:divBdr>
                    <w:top w:val="none" w:sz="0" w:space="0" w:color="auto"/>
                    <w:left w:val="none" w:sz="0" w:space="0" w:color="auto"/>
                    <w:bottom w:val="none" w:sz="0" w:space="0" w:color="auto"/>
                    <w:right w:val="none" w:sz="0" w:space="0" w:color="auto"/>
                  </w:divBdr>
                  <w:divsChild>
                    <w:div w:id="242954849">
                      <w:marLeft w:val="0"/>
                      <w:marRight w:val="0"/>
                      <w:marTop w:val="0"/>
                      <w:marBottom w:val="0"/>
                      <w:divBdr>
                        <w:top w:val="none" w:sz="0" w:space="0" w:color="auto"/>
                        <w:left w:val="none" w:sz="0" w:space="0" w:color="auto"/>
                        <w:bottom w:val="none" w:sz="0" w:space="0" w:color="auto"/>
                        <w:right w:val="none" w:sz="0" w:space="0" w:color="auto"/>
                      </w:divBdr>
                    </w:div>
                  </w:divsChild>
                </w:div>
                <w:div w:id="1050761226">
                  <w:marLeft w:val="0"/>
                  <w:marRight w:val="0"/>
                  <w:marTop w:val="0"/>
                  <w:marBottom w:val="0"/>
                  <w:divBdr>
                    <w:top w:val="none" w:sz="0" w:space="0" w:color="auto"/>
                    <w:left w:val="none" w:sz="0" w:space="0" w:color="auto"/>
                    <w:bottom w:val="none" w:sz="0" w:space="0" w:color="auto"/>
                    <w:right w:val="none" w:sz="0" w:space="0" w:color="auto"/>
                  </w:divBdr>
                  <w:divsChild>
                    <w:div w:id="2092267547">
                      <w:marLeft w:val="0"/>
                      <w:marRight w:val="0"/>
                      <w:marTop w:val="0"/>
                      <w:marBottom w:val="0"/>
                      <w:divBdr>
                        <w:top w:val="none" w:sz="0" w:space="0" w:color="auto"/>
                        <w:left w:val="none" w:sz="0" w:space="0" w:color="auto"/>
                        <w:bottom w:val="none" w:sz="0" w:space="0" w:color="auto"/>
                        <w:right w:val="none" w:sz="0" w:space="0" w:color="auto"/>
                      </w:divBdr>
                    </w:div>
                  </w:divsChild>
                </w:div>
                <w:div w:id="1059279155">
                  <w:marLeft w:val="0"/>
                  <w:marRight w:val="0"/>
                  <w:marTop w:val="0"/>
                  <w:marBottom w:val="0"/>
                  <w:divBdr>
                    <w:top w:val="none" w:sz="0" w:space="0" w:color="auto"/>
                    <w:left w:val="none" w:sz="0" w:space="0" w:color="auto"/>
                    <w:bottom w:val="none" w:sz="0" w:space="0" w:color="auto"/>
                    <w:right w:val="none" w:sz="0" w:space="0" w:color="auto"/>
                  </w:divBdr>
                  <w:divsChild>
                    <w:div w:id="756443745">
                      <w:marLeft w:val="0"/>
                      <w:marRight w:val="0"/>
                      <w:marTop w:val="0"/>
                      <w:marBottom w:val="0"/>
                      <w:divBdr>
                        <w:top w:val="none" w:sz="0" w:space="0" w:color="auto"/>
                        <w:left w:val="none" w:sz="0" w:space="0" w:color="auto"/>
                        <w:bottom w:val="none" w:sz="0" w:space="0" w:color="auto"/>
                        <w:right w:val="none" w:sz="0" w:space="0" w:color="auto"/>
                      </w:divBdr>
                    </w:div>
                    <w:div w:id="1776368605">
                      <w:marLeft w:val="0"/>
                      <w:marRight w:val="0"/>
                      <w:marTop w:val="0"/>
                      <w:marBottom w:val="0"/>
                      <w:divBdr>
                        <w:top w:val="none" w:sz="0" w:space="0" w:color="auto"/>
                        <w:left w:val="none" w:sz="0" w:space="0" w:color="auto"/>
                        <w:bottom w:val="none" w:sz="0" w:space="0" w:color="auto"/>
                        <w:right w:val="none" w:sz="0" w:space="0" w:color="auto"/>
                      </w:divBdr>
                    </w:div>
                    <w:div w:id="2031948334">
                      <w:marLeft w:val="0"/>
                      <w:marRight w:val="0"/>
                      <w:marTop w:val="0"/>
                      <w:marBottom w:val="0"/>
                      <w:divBdr>
                        <w:top w:val="none" w:sz="0" w:space="0" w:color="auto"/>
                        <w:left w:val="none" w:sz="0" w:space="0" w:color="auto"/>
                        <w:bottom w:val="none" w:sz="0" w:space="0" w:color="auto"/>
                        <w:right w:val="none" w:sz="0" w:space="0" w:color="auto"/>
                      </w:divBdr>
                    </w:div>
                  </w:divsChild>
                </w:div>
                <w:div w:id="1754164179">
                  <w:marLeft w:val="0"/>
                  <w:marRight w:val="0"/>
                  <w:marTop w:val="0"/>
                  <w:marBottom w:val="0"/>
                  <w:divBdr>
                    <w:top w:val="none" w:sz="0" w:space="0" w:color="auto"/>
                    <w:left w:val="none" w:sz="0" w:space="0" w:color="auto"/>
                    <w:bottom w:val="none" w:sz="0" w:space="0" w:color="auto"/>
                    <w:right w:val="none" w:sz="0" w:space="0" w:color="auto"/>
                  </w:divBdr>
                  <w:divsChild>
                    <w:div w:id="86713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8970170">
          <w:marLeft w:val="0"/>
          <w:marRight w:val="0"/>
          <w:marTop w:val="0"/>
          <w:marBottom w:val="0"/>
          <w:divBdr>
            <w:top w:val="none" w:sz="0" w:space="0" w:color="auto"/>
            <w:left w:val="none" w:sz="0" w:space="0" w:color="auto"/>
            <w:bottom w:val="none" w:sz="0" w:space="0" w:color="auto"/>
            <w:right w:val="none" w:sz="0" w:space="0" w:color="auto"/>
          </w:divBdr>
          <w:divsChild>
            <w:div w:id="1896117156">
              <w:marLeft w:val="-75"/>
              <w:marRight w:val="0"/>
              <w:marTop w:val="30"/>
              <w:marBottom w:val="30"/>
              <w:divBdr>
                <w:top w:val="none" w:sz="0" w:space="0" w:color="auto"/>
                <w:left w:val="none" w:sz="0" w:space="0" w:color="auto"/>
                <w:bottom w:val="none" w:sz="0" w:space="0" w:color="auto"/>
                <w:right w:val="none" w:sz="0" w:space="0" w:color="auto"/>
              </w:divBdr>
              <w:divsChild>
                <w:div w:id="191919386">
                  <w:marLeft w:val="0"/>
                  <w:marRight w:val="0"/>
                  <w:marTop w:val="0"/>
                  <w:marBottom w:val="0"/>
                  <w:divBdr>
                    <w:top w:val="none" w:sz="0" w:space="0" w:color="auto"/>
                    <w:left w:val="none" w:sz="0" w:space="0" w:color="auto"/>
                    <w:bottom w:val="none" w:sz="0" w:space="0" w:color="auto"/>
                    <w:right w:val="none" w:sz="0" w:space="0" w:color="auto"/>
                  </w:divBdr>
                  <w:divsChild>
                    <w:div w:id="123937157">
                      <w:marLeft w:val="0"/>
                      <w:marRight w:val="0"/>
                      <w:marTop w:val="0"/>
                      <w:marBottom w:val="0"/>
                      <w:divBdr>
                        <w:top w:val="none" w:sz="0" w:space="0" w:color="auto"/>
                        <w:left w:val="none" w:sz="0" w:space="0" w:color="auto"/>
                        <w:bottom w:val="none" w:sz="0" w:space="0" w:color="auto"/>
                        <w:right w:val="none" w:sz="0" w:space="0" w:color="auto"/>
                      </w:divBdr>
                    </w:div>
                    <w:div w:id="540675109">
                      <w:marLeft w:val="0"/>
                      <w:marRight w:val="0"/>
                      <w:marTop w:val="0"/>
                      <w:marBottom w:val="0"/>
                      <w:divBdr>
                        <w:top w:val="none" w:sz="0" w:space="0" w:color="auto"/>
                        <w:left w:val="none" w:sz="0" w:space="0" w:color="auto"/>
                        <w:bottom w:val="none" w:sz="0" w:space="0" w:color="auto"/>
                        <w:right w:val="none" w:sz="0" w:space="0" w:color="auto"/>
                      </w:divBdr>
                    </w:div>
                    <w:div w:id="1407997578">
                      <w:marLeft w:val="0"/>
                      <w:marRight w:val="0"/>
                      <w:marTop w:val="0"/>
                      <w:marBottom w:val="0"/>
                      <w:divBdr>
                        <w:top w:val="none" w:sz="0" w:space="0" w:color="auto"/>
                        <w:left w:val="none" w:sz="0" w:space="0" w:color="auto"/>
                        <w:bottom w:val="none" w:sz="0" w:space="0" w:color="auto"/>
                        <w:right w:val="none" w:sz="0" w:space="0" w:color="auto"/>
                      </w:divBdr>
                    </w:div>
                    <w:div w:id="1625770104">
                      <w:marLeft w:val="0"/>
                      <w:marRight w:val="0"/>
                      <w:marTop w:val="0"/>
                      <w:marBottom w:val="0"/>
                      <w:divBdr>
                        <w:top w:val="none" w:sz="0" w:space="0" w:color="auto"/>
                        <w:left w:val="none" w:sz="0" w:space="0" w:color="auto"/>
                        <w:bottom w:val="none" w:sz="0" w:space="0" w:color="auto"/>
                        <w:right w:val="none" w:sz="0" w:space="0" w:color="auto"/>
                      </w:divBdr>
                    </w:div>
                    <w:div w:id="1640383636">
                      <w:marLeft w:val="0"/>
                      <w:marRight w:val="0"/>
                      <w:marTop w:val="0"/>
                      <w:marBottom w:val="0"/>
                      <w:divBdr>
                        <w:top w:val="none" w:sz="0" w:space="0" w:color="auto"/>
                        <w:left w:val="none" w:sz="0" w:space="0" w:color="auto"/>
                        <w:bottom w:val="none" w:sz="0" w:space="0" w:color="auto"/>
                        <w:right w:val="none" w:sz="0" w:space="0" w:color="auto"/>
                      </w:divBdr>
                    </w:div>
                    <w:div w:id="1910068296">
                      <w:marLeft w:val="0"/>
                      <w:marRight w:val="0"/>
                      <w:marTop w:val="0"/>
                      <w:marBottom w:val="0"/>
                      <w:divBdr>
                        <w:top w:val="none" w:sz="0" w:space="0" w:color="auto"/>
                        <w:left w:val="none" w:sz="0" w:space="0" w:color="auto"/>
                        <w:bottom w:val="none" w:sz="0" w:space="0" w:color="auto"/>
                        <w:right w:val="none" w:sz="0" w:space="0" w:color="auto"/>
                      </w:divBdr>
                    </w:div>
                  </w:divsChild>
                </w:div>
                <w:div w:id="254674346">
                  <w:marLeft w:val="0"/>
                  <w:marRight w:val="0"/>
                  <w:marTop w:val="0"/>
                  <w:marBottom w:val="0"/>
                  <w:divBdr>
                    <w:top w:val="none" w:sz="0" w:space="0" w:color="auto"/>
                    <w:left w:val="none" w:sz="0" w:space="0" w:color="auto"/>
                    <w:bottom w:val="none" w:sz="0" w:space="0" w:color="auto"/>
                    <w:right w:val="none" w:sz="0" w:space="0" w:color="auto"/>
                  </w:divBdr>
                  <w:divsChild>
                    <w:div w:id="95563219">
                      <w:marLeft w:val="0"/>
                      <w:marRight w:val="0"/>
                      <w:marTop w:val="0"/>
                      <w:marBottom w:val="0"/>
                      <w:divBdr>
                        <w:top w:val="none" w:sz="0" w:space="0" w:color="auto"/>
                        <w:left w:val="none" w:sz="0" w:space="0" w:color="auto"/>
                        <w:bottom w:val="none" w:sz="0" w:space="0" w:color="auto"/>
                        <w:right w:val="none" w:sz="0" w:space="0" w:color="auto"/>
                      </w:divBdr>
                    </w:div>
                  </w:divsChild>
                </w:div>
                <w:div w:id="752355529">
                  <w:marLeft w:val="0"/>
                  <w:marRight w:val="0"/>
                  <w:marTop w:val="0"/>
                  <w:marBottom w:val="0"/>
                  <w:divBdr>
                    <w:top w:val="none" w:sz="0" w:space="0" w:color="auto"/>
                    <w:left w:val="none" w:sz="0" w:space="0" w:color="auto"/>
                    <w:bottom w:val="none" w:sz="0" w:space="0" w:color="auto"/>
                    <w:right w:val="none" w:sz="0" w:space="0" w:color="auto"/>
                  </w:divBdr>
                  <w:divsChild>
                    <w:div w:id="411004049">
                      <w:marLeft w:val="0"/>
                      <w:marRight w:val="0"/>
                      <w:marTop w:val="0"/>
                      <w:marBottom w:val="0"/>
                      <w:divBdr>
                        <w:top w:val="none" w:sz="0" w:space="0" w:color="auto"/>
                        <w:left w:val="none" w:sz="0" w:space="0" w:color="auto"/>
                        <w:bottom w:val="none" w:sz="0" w:space="0" w:color="auto"/>
                        <w:right w:val="none" w:sz="0" w:space="0" w:color="auto"/>
                      </w:divBdr>
                    </w:div>
                  </w:divsChild>
                </w:div>
                <w:div w:id="831138516">
                  <w:marLeft w:val="0"/>
                  <w:marRight w:val="0"/>
                  <w:marTop w:val="0"/>
                  <w:marBottom w:val="0"/>
                  <w:divBdr>
                    <w:top w:val="none" w:sz="0" w:space="0" w:color="auto"/>
                    <w:left w:val="none" w:sz="0" w:space="0" w:color="auto"/>
                    <w:bottom w:val="none" w:sz="0" w:space="0" w:color="auto"/>
                    <w:right w:val="none" w:sz="0" w:space="0" w:color="auto"/>
                  </w:divBdr>
                  <w:divsChild>
                    <w:div w:id="475922687">
                      <w:marLeft w:val="0"/>
                      <w:marRight w:val="0"/>
                      <w:marTop w:val="0"/>
                      <w:marBottom w:val="0"/>
                      <w:divBdr>
                        <w:top w:val="none" w:sz="0" w:space="0" w:color="auto"/>
                        <w:left w:val="none" w:sz="0" w:space="0" w:color="auto"/>
                        <w:bottom w:val="none" w:sz="0" w:space="0" w:color="auto"/>
                        <w:right w:val="none" w:sz="0" w:space="0" w:color="auto"/>
                      </w:divBdr>
                    </w:div>
                  </w:divsChild>
                </w:div>
                <w:div w:id="1471704176">
                  <w:marLeft w:val="0"/>
                  <w:marRight w:val="0"/>
                  <w:marTop w:val="0"/>
                  <w:marBottom w:val="0"/>
                  <w:divBdr>
                    <w:top w:val="none" w:sz="0" w:space="0" w:color="auto"/>
                    <w:left w:val="none" w:sz="0" w:space="0" w:color="auto"/>
                    <w:bottom w:val="none" w:sz="0" w:space="0" w:color="auto"/>
                    <w:right w:val="none" w:sz="0" w:space="0" w:color="auto"/>
                  </w:divBdr>
                  <w:divsChild>
                    <w:div w:id="1215921073">
                      <w:marLeft w:val="0"/>
                      <w:marRight w:val="0"/>
                      <w:marTop w:val="0"/>
                      <w:marBottom w:val="0"/>
                      <w:divBdr>
                        <w:top w:val="none" w:sz="0" w:space="0" w:color="auto"/>
                        <w:left w:val="none" w:sz="0" w:space="0" w:color="auto"/>
                        <w:bottom w:val="none" w:sz="0" w:space="0" w:color="auto"/>
                        <w:right w:val="none" w:sz="0" w:space="0" w:color="auto"/>
                      </w:divBdr>
                    </w:div>
                  </w:divsChild>
                </w:div>
                <w:div w:id="1676609035">
                  <w:marLeft w:val="0"/>
                  <w:marRight w:val="0"/>
                  <w:marTop w:val="0"/>
                  <w:marBottom w:val="0"/>
                  <w:divBdr>
                    <w:top w:val="none" w:sz="0" w:space="0" w:color="auto"/>
                    <w:left w:val="none" w:sz="0" w:space="0" w:color="auto"/>
                    <w:bottom w:val="none" w:sz="0" w:space="0" w:color="auto"/>
                    <w:right w:val="none" w:sz="0" w:space="0" w:color="auto"/>
                  </w:divBdr>
                  <w:divsChild>
                    <w:div w:id="1759862126">
                      <w:marLeft w:val="0"/>
                      <w:marRight w:val="0"/>
                      <w:marTop w:val="0"/>
                      <w:marBottom w:val="0"/>
                      <w:divBdr>
                        <w:top w:val="none" w:sz="0" w:space="0" w:color="auto"/>
                        <w:left w:val="none" w:sz="0" w:space="0" w:color="auto"/>
                        <w:bottom w:val="none" w:sz="0" w:space="0" w:color="auto"/>
                        <w:right w:val="none" w:sz="0" w:space="0" w:color="auto"/>
                      </w:divBdr>
                    </w:div>
                  </w:divsChild>
                </w:div>
                <w:div w:id="1866140675">
                  <w:marLeft w:val="0"/>
                  <w:marRight w:val="0"/>
                  <w:marTop w:val="0"/>
                  <w:marBottom w:val="0"/>
                  <w:divBdr>
                    <w:top w:val="none" w:sz="0" w:space="0" w:color="auto"/>
                    <w:left w:val="none" w:sz="0" w:space="0" w:color="auto"/>
                    <w:bottom w:val="none" w:sz="0" w:space="0" w:color="auto"/>
                    <w:right w:val="none" w:sz="0" w:space="0" w:color="auto"/>
                  </w:divBdr>
                  <w:divsChild>
                    <w:div w:id="13673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995883">
          <w:marLeft w:val="0"/>
          <w:marRight w:val="0"/>
          <w:marTop w:val="0"/>
          <w:marBottom w:val="0"/>
          <w:divBdr>
            <w:top w:val="none" w:sz="0" w:space="0" w:color="auto"/>
            <w:left w:val="none" w:sz="0" w:space="0" w:color="auto"/>
            <w:bottom w:val="none" w:sz="0" w:space="0" w:color="auto"/>
            <w:right w:val="none" w:sz="0" w:space="0" w:color="auto"/>
          </w:divBdr>
        </w:div>
        <w:div w:id="465244071">
          <w:marLeft w:val="0"/>
          <w:marRight w:val="0"/>
          <w:marTop w:val="0"/>
          <w:marBottom w:val="0"/>
          <w:divBdr>
            <w:top w:val="none" w:sz="0" w:space="0" w:color="auto"/>
            <w:left w:val="none" w:sz="0" w:space="0" w:color="auto"/>
            <w:bottom w:val="none" w:sz="0" w:space="0" w:color="auto"/>
            <w:right w:val="none" w:sz="0" w:space="0" w:color="auto"/>
          </w:divBdr>
        </w:div>
        <w:div w:id="480123680">
          <w:marLeft w:val="0"/>
          <w:marRight w:val="0"/>
          <w:marTop w:val="0"/>
          <w:marBottom w:val="0"/>
          <w:divBdr>
            <w:top w:val="none" w:sz="0" w:space="0" w:color="auto"/>
            <w:left w:val="none" w:sz="0" w:space="0" w:color="auto"/>
            <w:bottom w:val="none" w:sz="0" w:space="0" w:color="auto"/>
            <w:right w:val="none" w:sz="0" w:space="0" w:color="auto"/>
          </w:divBdr>
        </w:div>
        <w:div w:id="547961810">
          <w:marLeft w:val="0"/>
          <w:marRight w:val="0"/>
          <w:marTop w:val="0"/>
          <w:marBottom w:val="0"/>
          <w:divBdr>
            <w:top w:val="none" w:sz="0" w:space="0" w:color="auto"/>
            <w:left w:val="none" w:sz="0" w:space="0" w:color="auto"/>
            <w:bottom w:val="none" w:sz="0" w:space="0" w:color="auto"/>
            <w:right w:val="none" w:sz="0" w:space="0" w:color="auto"/>
          </w:divBdr>
        </w:div>
        <w:div w:id="883831644">
          <w:marLeft w:val="0"/>
          <w:marRight w:val="0"/>
          <w:marTop w:val="0"/>
          <w:marBottom w:val="0"/>
          <w:divBdr>
            <w:top w:val="none" w:sz="0" w:space="0" w:color="auto"/>
            <w:left w:val="none" w:sz="0" w:space="0" w:color="auto"/>
            <w:bottom w:val="none" w:sz="0" w:space="0" w:color="auto"/>
            <w:right w:val="none" w:sz="0" w:space="0" w:color="auto"/>
          </w:divBdr>
          <w:divsChild>
            <w:div w:id="722758138">
              <w:marLeft w:val="-75"/>
              <w:marRight w:val="0"/>
              <w:marTop w:val="30"/>
              <w:marBottom w:val="30"/>
              <w:divBdr>
                <w:top w:val="none" w:sz="0" w:space="0" w:color="auto"/>
                <w:left w:val="none" w:sz="0" w:space="0" w:color="auto"/>
                <w:bottom w:val="none" w:sz="0" w:space="0" w:color="auto"/>
                <w:right w:val="none" w:sz="0" w:space="0" w:color="auto"/>
              </w:divBdr>
              <w:divsChild>
                <w:div w:id="287665068">
                  <w:marLeft w:val="0"/>
                  <w:marRight w:val="0"/>
                  <w:marTop w:val="0"/>
                  <w:marBottom w:val="0"/>
                  <w:divBdr>
                    <w:top w:val="none" w:sz="0" w:space="0" w:color="auto"/>
                    <w:left w:val="none" w:sz="0" w:space="0" w:color="auto"/>
                    <w:bottom w:val="none" w:sz="0" w:space="0" w:color="auto"/>
                    <w:right w:val="none" w:sz="0" w:space="0" w:color="auto"/>
                  </w:divBdr>
                  <w:divsChild>
                    <w:div w:id="1222865555">
                      <w:marLeft w:val="0"/>
                      <w:marRight w:val="0"/>
                      <w:marTop w:val="0"/>
                      <w:marBottom w:val="0"/>
                      <w:divBdr>
                        <w:top w:val="none" w:sz="0" w:space="0" w:color="auto"/>
                        <w:left w:val="none" w:sz="0" w:space="0" w:color="auto"/>
                        <w:bottom w:val="none" w:sz="0" w:space="0" w:color="auto"/>
                        <w:right w:val="none" w:sz="0" w:space="0" w:color="auto"/>
                      </w:divBdr>
                    </w:div>
                  </w:divsChild>
                </w:div>
                <w:div w:id="581067262">
                  <w:marLeft w:val="0"/>
                  <w:marRight w:val="0"/>
                  <w:marTop w:val="0"/>
                  <w:marBottom w:val="0"/>
                  <w:divBdr>
                    <w:top w:val="none" w:sz="0" w:space="0" w:color="auto"/>
                    <w:left w:val="none" w:sz="0" w:space="0" w:color="auto"/>
                    <w:bottom w:val="none" w:sz="0" w:space="0" w:color="auto"/>
                    <w:right w:val="none" w:sz="0" w:space="0" w:color="auto"/>
                  </w:divBdr>
                  <w:divsChild>
                    <w:div w:id="25182650">
                      <w:marLeft w:val="0"/>
                      <w:marRight w:val="0"/>
                      <w:marTop w:val="0"/>
                      <w:marBottom w:val="0"/>
                      <w:divBdr>
                        <w:top w:val="none" w:sz="0" w:space="0" w:color="auto"/>
                        <w:left w:val="none" w:sz="0" w:space="0" w:color="auto"/>
                        <w:bottom w:val="none" w:sz="0" w:space="0" w:color="auto"/>
                        <w:right w:val="none" w:sz="0" w:space="0" w:color="auto"/>
                      </w:divBdr>
                    </w:div>
                  </w:divsChild>
                </w:div>
                <w:div w:id="950891298">
                  <w:marLeft w:val="0"/>
                  <w:marRight w:val="0"/>
                  <w:marTop w:val="0"/>
                  <w:marBottom w:val="0"/>
                  <w:divBdr>
                    <w:top w:val="none" w:sz="0" w:space="0" w:color="auto"/>
                    <w:left w:val="none" w:sz="0" w:space="0" w:color="auto"/>
                    <w:bottom w:val="none" w:sz="0" w:space="0" w:color="auto"/>
                    <w:right w:val="none" w:sz="0" w:space="0" w:color="auto"/>
                  </w:divBdr>
                  <w:divsChild>
                    <w:div w:id="1471942341">
                      <w:marLeft w:val="0"/>
                      <w:marRight w:val="0"/>
                      <w:marTop w:val="0"/>
                      <w:marBottom w:val="0"/>
                      <w:divBdr>
                        <w:top w:val="none" w:sz="0" w:space="0" w:color="auto"/>
                        <w:left w:val="none" w:sz="0" w:space="0" w:color="auto"/>
                        <w:bottom w:val="none" w:sz="0" w:space="0" w:color="auto"/>
                        <w:right w:val="none" w:sz="0" w:space="0" w:color="auto"/>
                      </w:divBdr>
                    </w:div>
                  </w:divsChild>
                </w:div>
                <w:div w:id="1061443930">
                  <w:marLeft w:val="0"/>
                  <w:marRight w:val="0"/>
                  <w:marTop w:val="0"/>
                  <w:marBottom w:val="0"/>
                  <w:divBdr>
                    <w:top w:val="none" w:sz="0" w:space="0" w:color="auto"/>
                    <w:left w:val="none" w:sz="0" w:space="0" w:color="auto"/>
                    <w:bottom w:val="none" w:sz="0" w:space="0" w:color="auto"/>
                    <w:right w:val="none" w:sz="0" w:space="0" w:color="auto"/>
                  </w:divBdr>
                  <w:divsChild>
                    <w:div w:id="640883278">
                      <w:marLeft w:val="0"/>
                      <w:marRight w:val="0"/>
                      <w:marTop w:val="0"/>
                      <w:marBottom w:val="0"/>
                      <w:divBdr>
                        <w:top w:val="none" w:sz="0" w:space="0" w:color="auto"/>
                        <w:left w:val="none" w:sz="0" w:space="0" w:color="auto"/>
                        <w:bottom w:val="none" w:sz="0" w:space="0" w:color="auto"/>
                        <w:right w:val="none" w:sz="0" w:space="0" w:color="auto"/>
                      </w:divBdr>
                    </w:div>
                  </w:divsChild>
                </w:div>
                <w:div w:id="1125537152">
                  <w:marLeft w:val="0"/>
                  <w:marRight w:val="0"/>
                  <w:marTop w:val="0"/>
                  <w:marBottom w:val="0"/>
                  <w:divBdr>
                    <w:top w:val="none" w:sz="0" w:space="0" w:color="auto"/>
                    <w:left w:val="none" w:sz="0" w:space="0" w:color="auto"/>
                    <w:bottom w:val="none" w:sz="0" w:space="0" w:color="auto"/>
                    <w:right w:val="none" w:sz="0" w:space="0" w:color="auto"/>
                  </w:divBdr>
                  <w:divsChild>
                    <w:div w:id="1823040384">
                      <w:marLeft w:val="0"/>
                      <w:marRight w:val="0"/>
                      <w:marTop w:val="0"/>
                      <w:marBottom w:val="0"/>
                      <w:divBdr>
                        <w:top w:val="none" w:sz="0" w:space="0" w:color="auto"/>
                        <w:left w:val="none" w:sz="0" w:space="0" w:color="auto"/>
                        <w:bottom w:val="none" w:sz="0" w:space="0" w:color="auto"/>
                        <w:right w:val="none" w:sz="0" w:space="0" w:color="auto"/>
                      </w:divBdr>
                    </w:div>
                  </w:divsChild>
                </w:div>
                <w:div w:id="1439446992">
                  <w:marLeft w:val="0"/>
                  <w:marRight w:val="0"/>
                  <w:marTop w:val="0"/>
                  <w:marBottom w:val="0"/>
                  <w:divBdr>
                    <w:top w:val="none" w:sz="0" w:space="0" w:color="auto"/>
                    <w:left w:val="none" w:sz="0" w:space="0" w:color="auto"/>
                    <w:bottom w:val="none" w:sz="0" w:space="0" w:color="auto"/>
                    <w:right w:val="none" w:sz="0" w:space="0" w:color="auto"/>
                  </w:divBdr>
                  <w:divsChild>
                    <w:div w:id="2141413712">
                      <w:marLeft w:val="0"/>
                      <w:marRight w:val="0"/>
                      <w:marTop w:val="0"/>
                      <w:marBottom w:val="0"/>
                      <w:divBdr>
                        <w:top w:val="none" w:sz="0" w:space="0" w:color="auto"/>
                        <w:left w:val="none" w:sz="0" w:space="0" w:color="auto"/>
                        <w:bottom w:val="none" w:sz="0" w:space="0" w:color="auto"/>
                        <w:right w:val="none" w:sz="0" w:space="0" w:color="auto"/>
                      </w:divBdr>
                    </w:div>
                  </w:divsChild>
                </w:div>
                <w:div w:id="1945962243">
                  <w:marLeft w:val="0"/>
                  <w:marRight w:val="0"/>
                  <w:marTop w:val="0"/>
                  <w:marBottom w:val="0"/>
                  <w:divBdr>
                    <w:top w:val="none" w:sz="0" w:space="0" w:color="auto"/>
                    <w:left w:val="none" w:sz="0" w:space="0" w:color="auto"/>
                    <w:bottom w:val="none" w:sz="0" w:space="0" w:color="auto"/>
                    <w:right w:val="none" w:sz="0" w:space="0" w:color="auto"/>
                  </w:divBdr>
                  <w:divsChild>
                    <w:div w:id="403525253">
                      <w:marLeft w:val="0"/>
                      <w:marRight w:val="0"/>
                      <w:marTop w:val="0"/>
                      <w:marBottom w:val="0"/>
                      <w:divBdr>
                        <w:top w:val="none" w:sz="0" w:space="0" w:color="auto"/>
                        <w:left w:val="none" w:sz="0" w:space="0" w:color="auto"/>
                        <w:bottom w:val="none" w:sz="0" w:space="0" w:color="auto"/>
                        <w:right w:val="none" w:sz="0" w:space="0" w:color="auto"/>
                      </w:divBdr>
                    </w:div>
                    <w:div w:id="859318915">
                      <w:marLeft w:val="0"/>
                      <w:marRight w:val="0"/>
                      <w:marTop w:val="0"/>
                      <w:marBottom w:val="0"/>
                      <w:divBdr>
                        <w:top w:val="none" w:sz="0" w:space="0" w:color="auto"/>
                        <w:left w:val="none" w:sz="0" w:space="0" w:color="auto"/>
                        <w:bottom w:val="none" w:sz="0" w:space="0" w:color="auto"/>
                        <w:right w:val="none" w:sz="0" w:space="0" w:color="auto"/>
                      </w:divBdr>
                    </w:div>
                    <w:div w:id="1786535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436690">
          <w:marLeft w:val="0"/>
          <w:marRight w:val="0"/>
          <w:marTop w:val="0"/>
          <w:marBottom w:val="0"/>
          <w:divBdr>
            <w:top w:val="none" w:sz="0" w:space="0" w:color="auto"/>
            <w:left w:val="none" w:sz="0" w:space="0" w:color="auto"/>
            <w:bottom w:val="none" w:sz="0" w:space="0" w:color="auto"/>
            <w:right w:val="none" w:sz="0" w:space="0" w:color="auto"/>
          </w:divBdr>
        </w:div>
        <w:div w:id="1318723040">
          <w:marLeft w:val="0"/>
          <w:marRight w:val="0"/>
          <w:marTop w:val="0"/>
          <w:marBottom w:val="0"/>
          <w:divBdr>
            <w:top w:val="none" w:sz="0" w:space="0" w:color="auto"/>
            <w:left w:val="none" w:sz="0" w:space="0" w:color="auto"/>
            <w:bottom w:val="none" w:sz="0" w:space="0" w:color="auto"/>
            <w:right w:val="none" w:sz="0" w:space="0" w:color="auto"/>
          </w:divBdr>
          <w:divsChild>
            <w:div w:id="1751808831">
              <w:marLeft w:val="-75"/>
              <w:marRight w:val="0"/>
              <w:marTop w:val="30"/>
              <w:marBottom w:val="30"/>
              <w:divBdr>
                <w:top w:val="none" w:sz="0" w:space="0" w:color="auto"/>
                <w:left w:val="none" w:sz="0" w:space="0" w:color="auto"/>
                <w:bottom w:val="none" w:sz="0" w:space="0" w:color="auto"/>
                <w:right w:val="none" w:sz="0" w:space="0" w:color="auto"/>
              </w:divBdr>
              <w:divsChild>
                <w:div w:id="544715">
                  <w:marLeft w:val="0"/>
                  <w:marRight w:val="0"/>
                  <w:marTop w:val="0"/>
                  <w:marBottom w:val="0"/>
                  <w:divBdr>
                    <w:top w:val="none" w:sz="0" w:space="0" w:color="auto"/>
                    <w:left w:val="none" w:sz="0" w:space="0" w:color="auto"/>
                    <w:bottom w:val="none" w:sz="0" w:space="0" w:color="auto"/>
                    <w:right w:val="none" w:sz="0" w:space="0" w:color="auto"/>
                  </w:divBdr>
                  <w:divsChild>
                    <w:div w:id="146366410">
                      <w:marLeft w:val="0"/>
                      <w:marRight w:val="0"/>
                      <w:marTop w:val="0"/>
                      <w:marBottom w:val="0"/>
                      <w:divBdr>
                        <w:top w:val="none" w:sz="0" w:space="0" w:color="auto"/>
                        <w:left w:val="none" w:sz="0" w:space="0" w:color="auto"/>
                        <w:bottom w:val="none" w:sz="0" w:space="0" w:color="auto"/>
                        <w:right w:val="none" w:sz="0" w:space="0" w:color="auto"/>
                      </w:divBdr>
                    </w:div>
                  </w:divsChild>
                </w:div>
                <w:div w:id="131749546">
                  <w:marLeft w:val="0"/>
                  <w:marRight w:val="0"/>
                  <w:marTop w:val="0"/>
                  <w:marBottom w:val="0"/>
                  <w:divBdr>
                    <w:top w:val="none" w:sz="0" w:space="0" w:color="auto"/>
                    <w:left w:val="none" w:sz="0" w:space="0" w:color="auto"/>
                    <w:bottom w:val="none" w:sz="0" w:space="0" w:color="auto"/>
                    <w:right w:val="none" w:sz="0" w:space="0" w:color="auto"/>
                  </w:divBdr>
                  <w:divsChild>
                    <w:div w:id="981613312">
                      <w:marLeft w:val="0"/>
                      <w:marRight w:val="0"/>
                      <w:marTop w:val="0"/>
                      <w:marBottom w:val="0"/>
                      <w:divBdr>
                        <w:top w:val="none" w:sz="0" w:space="0" w:color="auto"/>
                        <w:left w:val="none" w:sz="0" w:space="0" w:color="auto"/>
                        <w:bottom w:val="none" w:sz="0" w:space="0" w:color="auto"/>
                        <w:right w:val="none" w:sz="0" w:space="0" w:color="auto"/>
                      </w:divBdr>
                    </w:div>
                  </w:divsChild>
                </w:div>
                <w:div w:id="137578939">
                  <w:marLeft w:val="0"/>
                  <w:marRight w:val="0"/>
                  <w:marTop w:val="0"/>
                  <w:marBottom w:val="0"/>
                  <w:divBdr>
                    <w:top w:val="none" w:sz="0" w:space="0" w:color="auto"/>
                    <w:left w:val="none" w:sz="0" w:space="0" w:color="auto"/>
                    <w:bottom w:val="none" w:sz="0" w:space="0" w:color="auto"/>
                    <w:right w:val="none" w:sz="0" w:space="0" w:color="auto"/>
                  </w:divBdr>
                  <w:divsChild>
                    <w:div w:id="432017990">
                      <w:marLeft w:val="0"/>
                      <w:marRight w:val="0"/>
                      <w:marTop w:val="0"/>
                      <w:marBottom w:val="0"/>
                      <w:divBdr>
                        <w:top w:val="none" w:sz="0" w:space="0" w:color="auto"/>
                        <w:left w:val="none" w:sz="0" w:space="0" w:color="auto"/>
                        <w:bottom w:val="none" w:sz="0" w:space="0" w:color="auto"/>
                        <w:right w:val="none" w:sz="0" w:space="0" w:color="auto"/>
                      </w:divBdr>
                    </w:div>
                  </w:divsChild>
                </w:div>
                <w:div w:id="801188185">
                  <w:marLeft w:val="0"/>
                  <w:marRight w:val="0"/>
                  <w:marTop w:val="0"/>
                  <w:marBottom w:val="0"/>
                  <w:divBdr>
                    <w:top w:val="none" w:sz="0" w:space="0" w:color="auto"/>
                    <w:left w:val="none" w:sz="0" w:space="0" w:color="auto"/>
                    <w:bottom w:val="none" w:sz="0" w:space="0" w:color="auto"/>
                    <w:right w:val="none" w:sz="0" w:space="0" w:color="auto"/>
                  </w:divBdr>
                  <w:divsChild>
                    <w:div w:id="110513766">
                      <w:marLeft w:val="0"/>
                      <w:marRight w:val="0"/>
                      <w:marTop w:val="0"/>
                      <w:marBottom w:val="0"/>
                      <w:divBdr>
                        <w:top w:val="none" w:sz="0" w:space="0" w:color="auto"/>
                        <w:left w:val="none" w:sz="0" w:space="0" w:color="auto"/>
                        <w:bottom w:val="none" w:sz="0" w:space="0" w:color="auto"/>
                        <w:right w:val="none" w:sz="0" w:space="0" w:color="auto"/>
                      </w:divBdr>
                    </w:div>
                    <w:div w:id="143590912">
                      <w:marLeft w:val="0"/>
                      <w:marRight w:val="0"/>
                      <w:marTop w:val="0"/>
                      <w:marBottom w:val="0"/>
                      <w:divBdr>
                        <w:top w:val="none" w:sz="0" w:space="0" w:color="auto"/>
                        <w:left w:val="none" w:sz="0" w:space="0" w:color="auto"/>
                        <w:bottom w:val="none" w:sz="0" w:space="0" w:color="auto"/>
                        <w:right w:val="none" w:sz="0" w:space="0" w:color="auto"/>
                      </w:divBdr>
                    </w:div>
                    <w:div w:id="247346029">
                      <w:marLeft w:val="0"/>
                      <w:marRight w:val="0"/>
                      <w:marTop w:val="0"/>
                      <w:marBottom w:val="0"/>
                      <w:divBdr>
                        <w:top w:val="none" w:sz="0" w:space="0" w:color="auto"/>
                        <w:left w:val="none" w:sz="0" w:space="0" w:color="auto"/>
                        <w:bottom w:val="none" w:sz="0" w:space="0" w:color="auto"/>
                        <w:right w:val="none" w:sz="0" w:space="0" w:color="auto"/>
                      </w:divBdr>
                    </w:div>
                    <w:div w:id="748773188">
                      <w:marLeft w:val="0"/>
                      <w:marRight w:val="0"/>
                      <w:marTop w:val="0"/>
                      <w:marBottom w:val="0"/>
                      <w:divBdr>
                        <w:top w:val="none" w:sz="0" w:space="0" w:color="auto"/>
                        <w:left w:val="none" w:sz="0" w:space="0" w:color="auto"/>
                        <w:bottom w:val="none" w:sz="0" w:space="0" w:color="auto"/>
                        <w:right w:val="none" w:sz="0" w:space="0" w:color="auto"/>
                      </w:divBdr>
                    </w:div>
                    <w:div w:id="824125225">
                      <w:marLeft w:val="0"/>
                      <w:marRight w:val="0"/>
                      <w:marTop w:val="0"/>
                      <w:marBottom w:val="0"/>
                      <w:divBdr>
                        <w:top w:val="none" w:sz="0" w:space="0" w:color="auto"/>
                        <w:left w:val="none" w:sz="0" w:space="0" w:color="auto"/>
                        <w:bottom w:val="none" w:sz="0" w:space="0" w:color="auto"/>
                        <w:right w:val="none" w:sz="0" w:space="0" w:color="auto"/>
                      </w:divBdr>
                    </w:div>
                    <w:div w:id="830679782">
                      <w:marLeft w:val="0"/>
                      <w:marRight w:val="0"/>
                      <w:marTop w:val="0"/>
                      <w:marBottom w:val="0"/>
                      <w:divBdr>
                        <w:top w:val="none" w:sz="0" w:space="0" w:color="auto"/>
                        <w:left w:val="none" w:sz="0" w:space="0" w:color="auto"/>
                        <w:bottom w:val="none" w:sz="0" w:space="0" w:color="auto"/>
                        <w:right w:val="none" w:sz="0" w:space="0" w:color="auto"/>
                      </w:divBdr>
                    </w:div>
                    <w:div w:id="991103910">
                      <w:marLeft w:val="0"/>
                      <w:marRight w:val="0"/>
                      <w:marTop w:val="0"/>
                      <w:marBottom w:val="0"/>
                      <w:divBdr>
                        <w:top w:val="none" w:sz="0" w:space="0" w:color="auto"/>
                        <w:left w:val="none" w:sz="0" w:space="0" w:color="auto"/>
                        <w:bottom w:val="none" w:sz="0" w:space="0" w:color="auto"/>
                        <w:right w:val="none" w:sz="0" w:space="0" w:color="auto"/>
                      </w:divBdr>
                    </w:div>
                    <w:div w:id="1044014649">
                      <w:marLeft w:val="0"/>
                      <w:marRight w:val="0"/>
                      <w:marTop w:val="0"/>
                      <w:marBottom w:val="0"/>
                      <w:divBdr>
                        <w:top w:val="none" w:sz="0" w:space="0" w:color="auto"/>
                        <w:left w:val="none" w:sz="0" w:space="0" w:color="auto"/>
                        <w:bottom w:val="none" w:sz="0" w:space="0" w:color="auto"/>
                        <w:right w:val="none" w:sz="0" w:space="0" w:color="auto"/>
                      </w:divBdr>
                    </w:div>
                    <w:div w:id="1098600118">
                      <w:marLeft w:val="0"/>
                      <w:marRight w:val="0"/>
                      <w:marTop w:val="0"/>
                      <w:marBottom w:val="0"/>
                      <w:divBdr>
                        <w:top w:val="none" w:sz="0" w:space="0" w:color="auto"/>
                        <w:left w:val="none" w:sz="0" w:space="0" w:color="auto"/>
                        <w:bottom w:val="none" w:sz="0" w:space="0" w:color="auto"/>
                        <w:right w:val="none" w:sz="0" w:space="0" w:color="auto"/>
                      </w:divBdr>
                    </w:div>
                    <w:div w:id="1244030831">
                      <w:marLeft w:val="0"/>
                      <w:marRight w:val="0"/>
                      <w:marTop w:val="0"/>
                      <w:marBottom w:val="0"/>
                      <w:divBdr>
                        <w:top w:val="none" w:sz="0" w:space="0" w:color="auto"/>
                        <w:left w:val="none" w:sz="0" w:space="0" w:color="auto"/>
                        <w:bottom w:val="none" w:sz="0" w:space="0" w:color="auto"/>
                        <w:right w:val="none" w:sz="0" w:space="0" w:color="auto"/>
                      </w:divBdr>
                    </w:div>
                    <w:div w:id="1299645327">
                      <w:marLeft w:val="0"/>
                      <w:marRight w:val="0"/>
                      <w:marTop w:val="0"/>
                      <w:marBottom w:val="0"/>
                      <w:divBdr>
                        <w:top w:val="none" w:sz="0" w:space="0" w:color="auto"/>
                        <w:left w:val="none" w:sz="0" w:space="0" w:color="auto"/>
                        <w:bottom w:val="none" w:sz="0" w:space="0" w:color="auto"/>
                        <w:right w:val="none" w:sz="0" w:space="0" w:color="auto"/>
                      </w:divBdr>
                    </w:div>
                    <w:div w:id="1412435136">
                      <w:marLeft w:val="0"/>
                      <w:marRight w:val="0"/>
                      <w:marTop w:val="0"/>
                      <w:marBottom w:val="0"/>
                      <w:divBdr>
                        <w:top w:val="none" w:sz="0" w:space="0" w:color="auto"/>
                        <w:left w:val="none" w:sz="0" w:space="0" w:color="auto"/>
                        <w:bottom w:val="none" w:sz="0" w:space="0" w:color="auto"/>
                        <w:right w:val="none" w:sz="0" w:space="0" w:color="auto"/>
                      </w:divBdr>
                    </w:div>
                    <w:div w:id="1447430009">
                      <w:marLeft w:val="0"/>
                      <w:marRight w:val="0"/>
                      <w:marTop w:val="0"/>
                      <w:marBottom w:val="0"/>
                      <w:divBdr>
                        <w:top w:val="none" w:sz="0" w:space="0" w:color="auto"/>
                        <w:left w:val="none" w:sz="0" w:space="0" w:color="auto"/>
                        <w:bottom w:val="none" w:sz="0" w:space="0" w:color="auto"/>
                        <w:right w:val="none" w:sz="0" w:space="0" w:color="auto"/>
                      </w:divBdr>
                    </w:div>
                    <w:div w:id="1617366474">
                      <w:marLeft w:val="0"/>
                      <w:marRight w:val="0"/>
                      <w:marTop w:val="0"/>
                      <w:marBottom w:val="0"/>
                      <w:divBdr>
                        <w:top w:val="none" w:sz="0" w:space="0" w:color="auto"/>
                        <w:left w:val="none" w:sz="0" w:space="0" w:color="auto"/>
                        <w:bottom w:val="none" w:sz="0" w:space="0" w:color="auto"/>
                        <w:right w:val="none" w:sz="0" w:space="0" w:color="auto"/>
                      </w:divBdr>
                    </w:div>
                    <w:div w:id="1623071058">
                      <w:marLeft w:val="0"/>
                      <w:marRight w:val="0"/>
                      <w:marTop w:val="0"/>
                      <w:marBottom w:val="0"/>
                      <w:divBdr>
                        <w:top w:val="none" w:sz="0" w:space="0" w:color="auto"/>
                        <w:left w:val="none" w:sz="0" w:space="0" w:color="auto"/>
                        <w:bottom w:val="none" w:sz="0" w:space="0" w:color="auto"/>
                        <w:right w:val="none" w:sz="0" w:space="0" w:color="auto"/>
                      </w:divBdr>
                    </w:div>
                    <w:div w:id="1820414600">
                      <w:marLeft w:val="0"/>
                      <w:marRight w:val="0"/>
                      <w:marTop w:val="0"/>
                      <w:marBottom w:val="0"/>
                      <w:divBdr>
                        <w:top w:val="none" w:sz="0" w:space="0" w:color="auto"/>
                        <w:left w:val="none" w:sz="0" w:space="0" w:color="auto"/>
                        <w:bottom w:val="none" w:sz="0" w:space="0" w:color="auto"/>
                        <w:right w:val="none" w:sz="0" w:space="0" w:color="auto"/>
                      </w:divBdr>
                    </w:div>
                    <w:div w:id="2068798579">
                      <w:marLeft w:val="0"/>
                      <w:marRight w:val="0"/>
                      <w:marTop w:val="0"/>
                      <w:marBottom w:val="0"/>
                      <w:divBdr>
                        <w:top w:val="none" w:sz="0" w:space="0" w:color="auto"/>
                        <w:left w:val="none" w:sz="0" w:space="0" w:color="auto"/>
                        <w:bottom w:val="none" w:sz="0" w:space="0" w:color="auto"/>
                        <w:right w:val="none" w:sz="0" w:space="0" w:color="auto"/>
                      </w:divBdr>
                    </w:div>
                  </w:divsChild>
                </w:div>
                <w:div w:id="1205675808">
                  <w:marLeft w:val="0"/>
                  <w:marRight w:val="0"/>
                  <w:marTop w:val="0"/>
                  <w:marBottom w:val="0"/>
                  <w:divBdr>
                    <w:top w:val="none" w:sz="0" w:space="0" w:color="auto"/>
                    <w:left w:val="none" w:sz="0" w:space="0" w:color="auto"/>
                    <w:bottom w:val="none" w:sz="0" w:space="0" w:color="auto"/>
                    <w:right w:val="none" w:sz="0" w:space="0" w:color="auto"/>
                  </w:divBdr>
                  <w:divsChild>
                    <w:div w:id="1916427809">
                      <w:marLeft w:val="0"/>
                      <w:marRight w:val="0"/>
                      <w:marTop w:val="0"/>
                      <w:marBottom w:val="0"/>
                      <w:divBdr>
                        <w:top w:val="none" w:sz="0" w:space="0" w:color="auto"/>
                        <w:left w:val="none" w:sz="0" w:space="0" w:color="auto"/>
                        <w:bottom w:val="none" w:sz="0" w:space="0" w:color="auto"/>
                        <w:right w:val="none" w:sz="0" w:space="0" w:color="auto"/>
                      </w:divBdr>
                    </w:div>
                  </w:divsChild>
                </w:div>
                <w:div w:id="1613828434">
                  <w:marLeft w:val="0"/>
                  <w:marRight w:val="0"/>
                  <w:marTop w:val="0"/>
                  <w:marBottom w:val="0"/>
                  <w:divBdr>
                    <w:top w:val="none" w:sz="0" w:space="0" w:color="auto"/>
                    <w:left w:val="none" w:sz="0" w:space="0" w:color="auto"/>
                    <w:bottom w:val="none" w:sz="0" w:space="0" w:color="auto"/>
                    <w:right w:val="none" w:sz="0" w:space="0" w:color="auto"/>
                  </w:divBdr>
                  <w:divsChild>
                    <w:div w:id="1005861928">
                      <w:marLeft w:val="0"/>
                      <w:marRight w:val="0"/>
                      <w:marTop w:val="0"/>
                      <w:marBottom w:val="0"/>
                      <w:divBdr>
                        <w:top w:val="none" w:sz="0" w:space="0" w:color="auto"/>
                        <w:left w:val="none" w:sz="0" w:space="0" w:color="auto"/>
                        <w:bottom w:val="none" w:sz="0" w:space="0" w:color="auto"/>
                        <w:right w:val="none" w:sz="0" w:space="0" w:color="auto"/>
                      </w:divBdr>
                    </w:div>
                  </w:divsChild>
                </w:div>
                <w:div w:id="1783454704">
                  <w:marLeft w:val="0"/>
                  <w:marRight w:val="0"/>
                  <w:marTop w:val="0"/>
                  <w:marBottom w:val="0"/>
                  <w:divBdr>
                    <w:top w:val="none" w:sz="0" w:space="0" w:color="auto"/>
                    <w:left w:val="none" w:sz="0" w:space="0" w:color="auto"/>
                    <w:bottom w:val="none" w:sz="0" w:space="0" w:color="auto"/>
                    <w:right w:val="none" w:sz="0" w:space="0" w:color="auto"/>
                  </w:divBdr>
                  <w:divsChild>
                    <w:div w:id="205168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972432">
          <w:marLeft w:val="0"/>
          <w:marRight w:val="0"/>
          <w:marTop w:val="0"/>
          <w:marBottom w:val="0"/>
          <w:divBdr>
            <w:top w:val="none" w:sz="0" w:space="0" w:color="auto"/>
            <w:left w:val="none" w:sz="0" w:space="0" w:color="auto"/>
            <w:bottom w:val="none" w:sz="0" w:space="0" w:color="auto"/>
            <w:right w:val="none" w:sz="0" w:space="0" w:color="auto"/>
          </w:divBdr>
        </w:div>
        <w:div w:id="1421559708">
          <w:marLeft w:val="0"/>
          <w:marRight w:val="0"/>
          <w:marTop w:val="0"/>
          <w:marBottom w:val="0"/>
          <w:divBdr>
            <w:top w:val="none" w:sz="0" w:space="0" w:color="auto"/>
            <w:left w:val="none" w:sz="0" w:space="0" w:color="auto"/>
            <w:bottom w:val="none" w:sz="0" w:space="0" w:color="auto"/>
            <w:right w:val="none" w:sz="0" w:space="0" w:color="auto"/>
          </w:divBdr>
        </w:div>
        <w:div w:id="1540312724">
          <w:marLeft w:val="0"/>
          <w:marRight w:val="0"/>
          <w:marTop w:val="0"/>
          <w:marBottom w:val="0"/>
          <w:divBdr>
            <w:top w:val="none" w:sz="0" w:space="0" w:color="auto"/>
            <w:left w:val="none" w:sz="0" w:space="0" w:color="auto"/>
            <w:bottom w:val="none" w:sz="0" w:space="0" w:color="auto"/>
            <w:right w:val="none" w:sz="0" w:space="0" w:color="auto"/>
          </w:divBdr>
        </w:div>
      </w:divsChild>
    </w:div>
    <w:div w:id="422532520">
      <w:bodyDiv w:val="1"/>
      <w:marLeft w:val="0"/>
      <w:marRight w:val="0"/>
      <w:marTop w:val="0"/>
      <w:marBottom w:val="0"/>
      <w:divBdr>
        <w:top w:val="none" w:sz="0" w:space="0" w:color="auto"/>
        <w:left w:val="none" w:sz="0" w:space="0" w:color="auto"/>
        <w:bottom w:val="none" w:sz="0" w:space="0" w:color="auto"/>
        <w:right w:val="none" w:sz="0" w:space="0" w:color="auto"/>
      </w:divBdr>
    </w:div>
    <w:div w:id="449277123">
      <w:bodyDiv w:val="1"/>
      <w:marLeft w:val="0"/>
      <w:marRight w:val="0"/>
      <w:marTop w:val="0"/>
      <w:marBottom w:val="0"/>
      <w:divBdr>
        <w:top w:val="none" w:sz="0" w:space="0" w:color="auto"/>
        <w:left w:val="none" w:sz="0" w:space="0" w:color="auto"/>
        <w:bottom w:val="none" w:sz="0" w:space="0" w:color="auto"/>
        <w:right w:val="none" w:sz="0" w:space="0" w:color="auto"/>
      </w:divBdr>
    </w:div>
    <w:div w:id="515773988">
      <w:bodyDiv w:val="1"/>
      <w:marLeft w:val="0"/>
      <w:marRight w:val="0"/>
      <w:marTop w:val="0"/>
      <w:marBottom w:val="0"/>
      <w:divBdr>
        <w:top w:val="none" w:sz="0" w:space="0" w:color="auto"/>
        <w:left w:val="none" w:sz="0" w:space="0" w:color="auto"/>
        <w:bottom w:val="none" w:sz="0" w:space="0" w:color="auto"/>
        <w:right w:val="none" w:sz="0" w:space="0" w:color="auto"/>
      </w:divBdr>
    </w:div>
    <w:div w:id="604383529">
      <w:bodyDiv w:val="1"/>
      <w:marLeft w:val="0"/>
      <w:marRight w:val="0"/>
      <w:marTop w:val="0"/>
      <w:marBottom w:val="0"/>
      <w:divBdr>
        <w:top w:val="none" w:sz="0" w:space="0" w:color="auto"/>
        <w:left w:val="none" w:sz="0" w:space="0" w:color="auto"/>
        <w:bottom w:val="none" w:sz="0" w:space="0" w:color="auto"/>
        <w:right w:val="none" w:sz="0" w:space="0" w:color="auto"/>
      </w:divBdr>
    </w:div>
    <w:div w:id="697240382">
      <w:bodyDiv w:val="1"/>
      <w:marLeft w:val="0"/>
      <w:marRight w:val="0"/>
      <w:marTop w:val="0"/>
      <w:marBottom w:val="0"/>
      <w:divBdr>
        <w:top w:val="none" w:sz="0" w:space="0" w:color="auto"/>
        <w:left w:val="none" w:sz="0" w:space="0" w:color="auto"/>
        <w:bottom w:val="none" w:sz="0" w:space="0" w:color="auto"/>
        <w:right w:val="none" w:sz="0" w:space="0" w:color="auto"/>
      </w:divBdr>
    </w:div>
    <w:div w:id="726681954">
      <w:bodyDiv w:val="1"/>
      <w:marLeft w:val="0"/>
      <w:marRight w:val="0"/>
      <w:marTop w:val="0"/>
      <w:marBottom w:val="0"/>
      <w:divBdr>
        <w:top w:val="none" w:sz="0" w:space="0" w:color="auto"/>
        <w:left w:val="none" w:sz="0" w:space="0" w:color="auto"/>
        <w:bottom w:val="none" w:sz="0" w:space="0" w:color="auto"/>
        <w:right w:val="none" w:sz="0" w:space="0" w:color="auto"/>
      </w:divBdr>
    </w:div>
    <w:div w:id="750270720">
      <w:bodyDiv w:val="1"/>
      <w:marLeft w:val="0"/>
      <w:marRight w:val="0"/>
      <w:marTop w:val="0"/>
      <w:marBottom w:val="0"/>
      <w:divBdr>
        <w:top w:val="none" w:sz="0" w:space="0" w:color="auto"/>
        <w:left w:val="none" w:sz="0" w:space="0" w:color="auto"/>
        <w:bottom w:val="none" w:sz="0" w:space="0" w:color="auto"/>
        <w:right w:val="none" w:sz="0" w:space="0" w:color="auto"/>
      </w:divBdr>
    </w:div>
    <w:div w:id="792209731">
      <w:bodyDiv w:val="1"/>
      <w:marLeft w:val="0"/>
      <w:marRight w:val="0"/>
      <w:marTop w:val="0"/>
      <w:marBottom w:val="0"/>
      <w:divBdr>
        <w:top w:val="none" w:sz="0" w:space="0" w:color="auto"/>
        <w:left w:val="none" w:sz="0" w:space="0" w:color="auto"/>
        <w:bottom w:val="none" w:sz="0" w:space="0" w:color="auto"/>
        <w:right w:val="none" w:sz="0" w:space="0" w:color="auto"/>
      </w:divBdr>
    </w:div>
    <w:div w:id="800466523">
      <w:bodyDiv w:val="1"/>
      <w:marLeft w:val="0"/>
      <w:marRight w:val="0"/>
      <w:marTop w:val="0"/>
      <w:marBottom w:val="0"/>
      <w:divBdr>
        <w:top w:val="none" w:sz="0" w:space="0" w:color="auto"/>
        <w:left w:val="none" w:sz="0" w:space="0" w:color="auto"/>
        <w:bottom w:val="none" w:sz="0" w:space="0" w:color="auto"/>
        <w:right w:val="none" w:sz="0" w:space="0" w:color="auto"/>
      </w:divBdr>
    </w:div>
    <w:div w:id="802767442">
      <w:bodyDiv w:val="1"/>
      <w:marLeft w:val="0"/>
      <w:marRight w:val="0"/>
      <w:marTop w:val="0"/>
      <w:marBottom w:val="0"/>
      <w:divBdr>
        <w:top w:val="none" w:sz="0" w:space="0" w:color="auto"/>
        <w:left w:val="none" w:sz="0" w:space="0" w:color="auto"/>
        <w:bottom w:val="none" w:sz="0" w:space="0" w:color="auto"/>
        <w:right w:val="none" w:sz="0" w:space="0" w:color="auto"/>
      </w:divBdr>
    </w:div>
    <w:div w:id="892154542">
      <w:bodyDiv w:val="1"/>
      <w:marLeft w:val="0"/>
      <w:marRight w:val="0"/>
      <w:marTop w:val="0"/>
      <w:marBottom w:val="0"/>
      <w:divBdr>
        <w:top w:val="none" w:sz="0" w:space="0" w:color="auto"/>
        <w:left w:val="none" w:sz="0" w:space="0" w:color="auto"/>
        <w:bottom w:val="none" w:sz="0" w:space="0" w:color="auto"/>
        <w:right w:val="none" w:sz="0" w:space="0" w:color="auto"/>
      </w:divBdr>
    </w:div>
    <w:div w:id="914778020">
      <w:bodyDiv w:val="1"/>
      <w:marLeft w:val="0"/>
      <w:marRight w:val="0"/>
      <w:marTop w:val="0"/>
      <w:marBottom w:val="0"/>
      <w:divBdr>
        <w:top w:val="none" w:sz="0" w:space="0" w:color="auto"/>
        <w:left w:val="none" w:sz="0" w:space="0" w:color="auto"/>
        <w:bottom w:val="none" w:sz="0" w:space="0" w:color="auto"/>
        <w:right w:val="none" w:sz="0" w:space="0" w:color="auto"/>
      </w:divBdr>
    </w:div>
    <w:div w:id="929393831">
      <w:bodyDiv w:val="1"/>
      <w:marLeft w:val="0"/>
      <w:marRight w:val="0"/>
      <w:marTop w:val="0"/>
      <w:marBottom w:val="0"/>
      <w:divBdr>
        <w:top w:val="none" w:sz="0" w:space="0" w:color="auto"/>
        <w:left w:val="none" w:sz="0" w:space="0" w:color="auto"/>
        <w:bottom w:val="none" w:sz="0" w:space="0" w:color="auto"/>
        <w:right w:val="none" w:sz="0" w:space="0" w:color="auto"/>
      </w:divBdr>
    </w:div>
    <w:div w:id="1079978766">
      <w:bodyDiv w:val="1"/>
      <w:marLeft w:val="0"/>
      <w:marRight w:val="0"/>
      <w:marTop w:val="0"/>
      <w:marBottom w:val="0"/>
      <w:divBdr>
        <w:top w:val="none" w:sz="0" w:space="0" w:color="auto"/>
        <w:left w:val="none" w:sz="0" w:space="0" w:color="auto"/>
        <w:bottom w:val="none" w:sz="0" w:space="0" w:color="auto"/>
        <w:right w:val="none" w:sz="0" w:space="0" w:color="auto"/>
      </w:divBdr>
    </w:div>
    <w:div w:id="1095713706">
      <w:bodyDiv w:val="1"/>
      <w:marLeft w:val="0"/>
      <w:marRight w:val="0"/>
      <w:marTop w:val="0"/>
      <w:marBottom w:val="0"/>
      <w:divBdr>
        <w:top w:val="none" w:sz="0" w:space="0" w:color="auto"/>
        <w:left w:val="none" w:sz="0" w:space="0" w:color="auto"/>
        <w:bottom w:val="none" w:sz="0" w:space="0" w:color="auto"/>
        <w:right w:val="none" w:sz="0" w:space="0" w:color="auto"/>
      </w:divBdr>
    </w:div>
    <w:div w:id="1139227625">
      <w:bodyDiv w:val="1"/>
      <w:marLeft w:val="0"/>
      <w:marRight w:val="0"/>
      <w:marTop w:val="0"/>
      <w:marBottom w:val="0"/>
      <w:divBdr>
        <w:top w:val="none" w:sz="0" w:space="0" w:color="auto"/>
        <w:left w:val="none" w:sz="0" w:space="0" w:color="auto"/>
        <w:bottom w:val="none" w:sz="0" w:space="0" w:color="auto"/>
        <w:right w:val="none" w:sz="0" w:space="0" w:color="auto"/>
      </w:divBdr>
    </w:div>
    <w:div w:id="1155224292">
      <w:bodyDiv w:val="1"/>
      <w:marLeft w:val="0"/>
      <w:marRight w:val="0"/>
      <w:marTop w:val="0"/>
      <w:marBottom w:val="0"/>
      <w:divBdr>
        <w:top w:val="none" w:sz="0" w:space="0" w:color="auto"/>
        <w:left w:val="none" w:sz="0" w:space="0" w:color="auto"/>
        <w:bottom w:val="none" w:sz="0" w:space="0" w:color="auto"/>
        <w:right w:val="none" w:sz="0" w:space="0" w:color="auto"/>
      </w:divBdr>
    </w:div>
    <w:div w:id="1178810798">
      <w:bodyDiv w:val="1"/>
      <w:marLeft w:val="0"/>
      <w:marRight w:val="0"/>
      <w:marTop w:val="0"/>
      <w:marBottom w:val="0"/>
      <w:divBdr>
        <w:top w:val="none" w:sz="0" w:space="0" w:color="auto"/>
        <w:left w:val="none" w:sz="0" w:space="0" w:color="auto"/>
        <w:bottom w:val="none" w:sz="0" w:space="0" w:color="auto"/>
        <w:right w:val="none" w:sz="0" w:space="0" w:color="auto"/>
      </w:divBdr>
    </w:div>
    <w:div w:id="1300770208">
      <w:bodyDiv w:val="1"/>
      <w:marLeft w:val="0"/>
      <w:marRight w:val="0"/>
      <w:marTop w:val="0"/>
      <w:marBottom w:val="0"/>
      <w:divBdr>
        <w:top w:val="none" w:sz="0" w:space="0" w:color="auto"/>
        <w:left w:val="none" w:sz="0" w:space="0" w:color="auto"/>
        <w:bottom w:val="none" w:sz="0" w:space="0" w:color="auto"/>
        <w:right w:val="none" w:sz="0" w:space="0" w:color="auto"/>
      </w:divBdr>
    </w:div>
    <w:div w:id="1308128805">
      <w:bodyDiv w:val="1"/>
      <w:marLeft w:val="0"/>
      <w:marRight w:val="0"/>
      <w:marTop w:val="0"/>
      <w:marBottom w:val="0"/>
      <w:divBdr>
        <w:top w:val="none" w:sz="0" w:space="0" w:color="auto"/>
        <w:left w:val="none" w:sz="0" w:space="0" w:color="auto"/>
        <w:bottom w:val="none" w:sz="0" w:space="0" w:color="auto"/>
        <w:right w:val="none" w:sz="0" w:space="0" w:color="auto"/>
      </w:divBdr>
    </w:div>
    <w:div w:id="1316950636">
      <w:bodyDiv w:val="1"/>
      <w:marLeft w:val="0"/>
      <w:marRight w:val="0"/>
      <w:marTop w:val="0"/>
      <w:marBottom w:val="0"/>
      <w:divBdr>
        <w:top w:val="none" w:sz="0" w:space="0" w:color="auto"/>
        <w:left w:val="none" w:sz="0" w:space="0" w:color="auto"/>
        <w:bottom w:val="none" w:sz="0" w:space="0" w:color="auto"/>
        <w:right w:val="none" w:sz="0" w:space="0" w:color="auto"/>
      </w:divBdr>
    </w:div>
    <w:div w:id="1337002381">
      <w:bodyDiv w:val="1"/>
      <w:marLeft w:val="0"/>
      <w:marRight w:val="0"/>
      <w:marTop w:val="0"/>
      <w:marBottom w:val="0"/>
      <w:divBdr>
        <w:top w:val="none" w:sz="0" w:space="0" w:color="auto"/>
        <w:left w:val="none" w:sz="0" w:space="0" w:color="auto"/>
        <w:bottom w:val="none" w:sz="0" w:space="0" w:color="auto"/>
        <w:right w:val="none" w:sz="0" w:space="0" w:color="auto"/>
      </w:divBdr>
    </w:div>
    <w:div w:id="1358849735">
      <w:bodyDiv w:val="1"/>
      <w:marLeft w:val="0"/>
      <w:marRight w:val="0"/>
      <w:marTop w:val="0"/>
      <w:marBottom w:val="0"/>
      <w:divBdr>
        <w:top w:val="none" w:sz="0" w:space="0" w:color="auto"/>
        <w:left w:val="none" w:sz="0" w:space="0" w:color="auto"/>
        <w:bottom w:val="none" w:sz="0" w:space="0" w:color="auto"/>
        <w:right w:val="none" w:sz="0" w:space="0" w:color="auto"/>
      </w:divBdr>
    </w:div>
    <w:div w:id="1396858034">
      <w:bodyDiv w:val="1"/>
      <w:marLeft w:val="0"/>
      <w:marRight w:val="0"/>
      <w:marTop w:val="0"/>
      <w:marBottom w:val="0"/>
      <w:divBdr>
        <w:top w:val="none" w:sz="0" w:space="0" w:color="auto"/>
        <w:left w:val="none" w:sz="0" w:space="0" w:color="auto"/>
        <w:bottom w:val="none" w:sz="0" w:space="0" w:color="auto"/>
        <w:right w:val="none" w:sz="0" w:space="0" w:color="auto"/>
      </w:divBdr>
    </w:div>
    <w:div w:id="1397435818">
      <w:bodyDiv w:val="1"/>
      <w:marLeft w:val="0"/>
      <w:marRight w:val="0"/>
      <w:marTop w:val="0"/>
      <w:marBottom w:val="0"/>
      <w:divBdr>
        <w:top w:val="none" w:sz="0" w:space="0" w:color="auto"/>
        <w:left w:val="none" w:sz="0" w:space="0" w:color="auto"/>
        <w:bottom w:val="none" w:sz="0" w:space="0" w:color="auto"/>
        <w:right w:val="none" w:sz="0" w:space="0" w:color="auto"/>
      </w:divBdr>
    </w:div>
    <w:div w:id="1415202843">
      <w:bodyDiv w:val="1"/>
      <w:marLeft w:val="0"/>
      <w:marRight w:val="0"/>
      <w:marTop w:val="0"/>
      <w:marBottom w:val="0"/>
      <w:divBdr>
        <w:top w:val="none" w:sz="0" w:space="0" w:color="auto"/>
        <w:left w:val="none" w:sz="0" w:space="0" w:color="auto"/>
        <w:bottom w:val="none" w:sz="0" w:space="0" w:color="auto"/>
        <w:right w:val="none" w:sz="0" w:space="0" w:color="auto"/>
      </w:divBdr>
    </w:div>
    <w:div w:id="1453524428">
      <w:bodyDiv w:val="1"/>
      <w:marLeft w:val="0"/>
      <w:marRight w:val="0"/>
      <w:marTop w:val="0"/>
      <w:marBottom w:val="0"/>
      <w:divBdr>
        <w:top w:val="none" w:sz="0" w:space="0" w:color="auto"/>
        <w:left w:val="none" w:sz="0" w:space="0" w:color="auto"/>
        <w:bottom w:val="none" w:sz="0" w:space="0" w:color="auto"/>
        <w:right w:val="none" w:sz="0" w:space="0" w:color="auto"/>
      </w:divBdr>
    </w:div>
    <w:div w:id="1480918505">
      <w:bodyDiv w:val="1"/>
      <w:marLeft w:val="0"/>
      <w:marRight w:val="0"/>
      <w:marTop w:val="0"/>
      <w:marBottom w:val="0"/>
      <w:divBdr>
        <w:top w:val="none" w:sz="0" w:space="0" w:color="auto"/>
        <w:left w:val="none" w:sz="0" w:space="0" w:color="auto"/>
        <w:bottom w:val="none" w:sz="0" w:space="0" w:color="auto"/>
        <w:right w:val="none" w:sz="0" w:space="0" w:color="auto"/>
      </w:divBdr>
    </w:div>
    <w:div w:id="1521775436">
      <w:bodyDiv w:val="1"/>
      <w:marLeft w:val="0"/>
      <w:marRight w:val="0"/>
      <w:marTop w:val="0"/>
      <w:marBottom w:val="0"/>
      <w:divBdr>
        <w:top w:val="none" w:sz="0" w:space="0" w:color="auto"/>
        <w:left w:val="none" w:sz="0" w:space="0" w:color="auto"/>
        <w:bottom w:val="none" w:sz="0" w:space="0" w:color="auto"/>
        <w:right w:val="none" w:sz="0" w:space="0" w:color="auto"/>
      </w:divBdr>
    </w:div>
    <w:div w:id="1546678410">
      <w:bodyDiv w:val="1"/>
      <w:marLeft w:val="0"/>
      <w:marRight w:val="0"/>
      <w:marTop w:val="0"/>
      <w:marBottom w:val="0"/>
      <w:divBdr>
        <w:top w:val="none" w:sz="0" w:space="0" w:color="auto"/>
        <w:left w:val="none" w:sz="0" w:space="0" w:color="auto"/>
        <w:bottom w:val="none" w:sz="0" w:space="0" w:color="auto"/>
        <w:right w:val="none" w:sz="0" w:space="0" w:color="auto"/>
      </w:divBdr>
      <w:divsChild>
        <w:div w:id="109203115">
          <w:marLeft w:val="0"/>
          <w:marRight w:val="0"/>
          <w:marTop w:val="0"/>
          <w:marBottom w:val="0"/>
          <w:divBdr>
            <w:top w:val="none" w:sz="0" w:space="0" w:color="auto"/>
            <w:left w:val="none" w:sz="0" w:space="0" w:color="auto"/>
            <w:bottom w:val="none" w:sz="0" w:space="0" w:color="auto"/>
            <w:right w:val="none" w:sz="0" w:space="0" w:color="auto"/>
          </w:divBdr>
        </w:div>
        <w:div w:id="340619437">
          <w:marLeft w:val="0"/>
          <w:marRight w:val="0"/>
          <w:marTop w:val="0"/>
          <w:marBottom w:val="0"/>
          <w:divBdr>
            <w:top w:val="none" w:sz="0" w:space="0" w:color="auto"/>
            <w:left w:val="none" w:sz="0" w:space="0" w:color="auto"/>
            <w:bottom w:val="none" w:sz="0" w:space="0" w:color="auto"/>
            <w:right w:val="none" w:sz="0" w:space="0" w:color="auto"/>
          </w:divBdr>
        </w:div>
        <w:div w:id="566914391">
          <w:marLeft w:val="0"/>
          <w:marRight w:val="0"/>
          <w:marTop w:val="0"/>
          <w:marBottom w:val="0"/>
          <w:divBdr>
            <w:top w:val="none" w:sz="0" w:space="0" w:color="auto"/>
            <w:left w:val="none" w:sz="0" w:space="0" w:color="auto"/>
            <w:bottom w:val="none" w:sz="0" w:space="0" w:color="auto"/>
            <w:right w:val="none" w:sz="0" w:space="0" w:color="auto"/>
          </w:divBdr>
          <w:divsChild>
            <w:div w:id="1555503537">
              <w:marLeft w:val="-75"/>
              <w:marRight w:val="0"/>
              <w:marTop w:val="30"/>
              <w:marBottom w:val="30"/>
              <w:divBdr>
                <w:top w:val="none" w:sz="0" w:space="0" w:color="auto"/>
                <w:left w:val="none" w:sz="0" w:space="0" w:color="auto"/>
                <w:bottom w:val="none" w:sz="0" w:space="0" w:color="auto"/>
                <w:right w:val="none" w:sz="0" w:space="0" w:color="auto"/>
              </w:divBdr>
              <w:divsChild>
                <w:div w:id="256255664">
                  <w:marLeft w:val="0"/>
                  <w:marRight w:val="0"/>
                  <w:marTop w:val="0"/>
                  <w:marBottom w:val="0"/>
                  <w:divBdr>
                    <w:top w:val="none" w:sz="0" w:space="0" w:color="auto"/>
                    <w:left w:val="none" w:sz="0" w:space="0" w:color="auto"/>
                    <w:bottom w:val="none" w:sz="0" w:space="0" w:color="auto"/>
                    <w:right w:val="none" w:sz="0" w:space="0" w:color="auto"/>
                  </w:divBdr>
                  <w:divsChild>
                    <w:div w:id="424620676">
                      <w:marLeft w:val="0"/>
                      <w:marRight w:val="0"/>
                      <w:marTop w:val="0"/>
                      <w:marBottom w:val="0"/>
                      <w:divBdr>
                        <w:top w:val="none" w:sz="0" w:space="0" w:color="auto"/>
                        <w:left w:val="none" w:sz="0" w:space="0" w:color="auto"/>
                        <w:bottom w:val="none" w:sz="0" w:space="0" w:color="auto"/>
                        <w:right w:val="none" w:sz="0" w:space="0" w:color="auto"/>
                      </w:divBdr>
                    </w:div>
                  </w:divsChild>
                </w:div>
                <w:div w:id="266237372">
                  <w:marLeft w:val="0"/>
                  <w:marRight w:val="0"/>
                  <w:marTop w:val="0"/>
                  <w:marBottom w:val="0"/>
                  <w:divBdr>
                    <w:top w:val="none" w:sz="0" w:space="0" w:color="auto"/>
                    <w:left w:val="none" w:sz="0" w:space="0" w:color="auto"/>
                    <w:bottom w:val="none" w:sz="0" w:space="0" w:color="auto"/>
                    <w:right w:val="none" w:sz="0" w:space="0" w:color="auto"/>
                  </w:divBdr>
                  <w:divsChild>
                    <w:div w:id="1400782129">
                      <w:marLeft w:val="0"/>
                      <w:marRight w:val="0"/>
                      <w:marTop w:val="0"/>
                      <w:marBottom w:val="0"/>
                      <w:divBdr>
                        <w:top w:val="none" w:sz="0" w:space="0" w:color="auto"/>
                        <w:left w:val="none" w:sz="0" w:space="0" w:color="auto"/>
                        <w:bottom w:val="none" w:sz="0" w:space="0" w:color="auto"/>
                        <w:right w:val="none" w:sz="0" w:space="0" w:color="auto"/>
                      </w:divBdr>
                    </w:div>
                  </w:divsChild>
                </w:div>
                <w:div w:id="347289700">
                  <w:marLeft w:val="0"/>
                  <w:marRight w:val="0"/>
                  <w:marTop w:val="0"/>
                  <w:marBottom w:val="0"/>
                  <w:divBdr>
                    <w:top w:val="none" w:sz="0" w:space="0" w:color="auto"/>
                    <w:left w:val="none" w:sz="0" w:space="0" w:color="auto"/>
                    <w:bottom w:val="none" w:sz="0" w:space="0" w:color="auto"/>
                    <w:right w:val="none" w:sz="0" w:space="0" w:color="auto"/>
                  </w:divBdr>
                  <w:divsChild>
                    <w:div w:id="877355556">
                      <w:marLeft w:val="0"/>
                      <w:marRight w:val="0"/>
                      <w:marTop w:val="0"/>
                      <w:marBottom w:val="0"/>
                      <w:divBdr>
                        <w:top w:val="none" w:sz="0" w:space="0" w:color="auto"/>
                        <w:left w:val="none" w:sz="0" w:space="0" w:color="auto"/>
                        <w:bottom w:val="none" w:sz="0" w:space="0" w:color="auto"/>
                        <w:right w:val="none" w:sz="0" w:space="0" w:color="auto"/>
                      </w:divBdr>
                    </w:div>
                  </w:divsChild>
                </w:div>
                <w:div w:id="441147340">
                  <w:marLeft w:val="0"/>
                  <w:marRight w:val="0"/>
                  <w:marTop w:val="0"/>
                  <w:marBottom w:val="0"/>
                  <w:divBdr>
                    <w:top w:val="none" w:sz="0" w:space="0" w:color="auto"/>
                    <w:left w:val="none" w:sz="0" w:space="0" w:color="auto"/>
                    <w:bottom w:val="none" w:sz="0" w:space="0" w:color="auto"/>
                    <w:right w:val="none" w:sz="0" w:space="0" w:color="auto"/>
                  </w:divBdr>
                  <w:divsChild>
                    <w:div w:id="433936817">
                      <w:marLeft w:val="0"/>
                      <w:marRight w:val="0"/>
                      <w:marTop w:val="0"/>
                      <w:marBottom w:val="0"/>
                      <w:divBdr>
                        <w:top w:val="none" w:sz="0" w:space="0" w:color="auto"/>
                        <w:left w:val="none" w:sz="0" w:space="0" w:color="auto"/>
                        <w:bottom w:val="none" w:sz="0" w:space="0" w:color="auto"/>
                        <w:right w:val="none" w:sz="0" w:space="0" w:color="auto"/>
                      </w:divBdr>
                    </w:div>
                    <w:div w:id="521017223">
                      <w:marLeft w:val="0"/>
                      <w:marRight w:val="0"/>
                      <w:marTop w:val="0"/>
                      <w:marBottom w:val="0"/>
                      <w:divBdr>
                        <w:top w:val="none" w:sz="0" w:space="0" w:color="auto"/>
                        <w:left w:val="none" w:sz="0" w:space="0" w:color="auto"/>
                        <w:bottom w:val="none" w:sz="0" w:space="0" w:color="auto"/>
                        <w:right w:val="none" w:sz="0" w:space="0" w:color="auto"/>
                      </w:divBdr>
                    </w:div>
                    <w:div w:id="814226039">
                      <w:marLeft w:val="0"/>
                      <w:marRight w:val="0"/>
                      <w:marTop w:val="0"/>
                      <w:marBottom w:val="0"/>
                      <w:divBdr>
                        <w:top w:val="none" w:sz="0" w:space="0" w:color="auto"/>
                        <w:left w:val="none" w:sz="0" w:space="0" w:color="auto"/>
                        <w:bottom w:val="none" w:sz="0" w:space="0" w:color="auto"/>
                        <w:right w:val="none" w:sz="0" w:space="0" w:color="auto"/>
                      </w:divBdr>
                    </w:div>
                    <w:div w:id="1356421891">
                      <w:marLeft w:val="0"/>
                      <w:marRight w:val="0"/>
                      <w:marTop w:val="0"/>
                      <w:marBottom w:val="0"/>
                      <w:divBdr>
                        <w:top w:val="none" w:sz="0" w:space="0" w:color="auto"/>
                        <w:left w:val="none" w:sz="0" w:space="0" w:color="auto"/>
                        <w:bottom w:val="none" w:sz="0" w:space="0" w:color="auto"/>
                        <w:right w:val="none" w:sz="0" w:space="0" w:color="auto"/>
                      </w:divBdr>
                    </w:div>
                    <w:div w:id="1786583957">
                      <w:marLeft w:val="0"/>
                      <w:marRight w:val="0"/>
                      <w:marTop w:val="0"/>
                      <w:marBottom w:val="0"/>
                      <w:divBdr>
                        <w:top w:val="none" w:sz="0" w:space="0" w:color="auto"/>
                        <w:left w:val="none" w:sz="0" w:space="0" w:color="auto"/>
                        <w:bottom w:val="none" w:sz="0" w:space="0" w:color="auto"/>
                        <w:right w:val="none" w:sz="0" w:space="0" w:color="auto"/>
                      </w:divBdr>
                    </w:div>
                    <w:div w:id="2041583138">
                      <w:marLeft w:val="0"/>
                      <w:marRight w:val="0"/>
                      <w:marTop w:val="0"/>
                      <w:marBottom w:val="0"/>
                      <w:divBdr>
                        <w:top w:val="none" w:sz="0" w:space="0" w:color="auto"/>
                        <w:left w:val="none" w:sz="0" w:space="0" w:color="auto"/>
                        <w:bottom w:val="none" w:sz="0" w:space="0" w:color="auto"/>
                        <w:right w:val="none" w:sz="0" w:space="0" w:color="auto"/>
                      </w:divBdr>
                    </w:div>
                  </w:divsChild>
                </w:div>
                <w:div w:id="1058627281">
                  <w:marLeft w:val="0"/>
                  <w:marRight w:val="0"/>
                  <w:marTop w:val="0"/>
                  <w:marBottom w:val="0"/>
                  <w:divBdr>
                    <w:top w:val="none" w:sz="0" w:space="0" w:color="auto"/>
                    <w:left w:val="none" w:sz="0" w:space="0" w:color="auto"/>
                    <w:bottom w:val="none" w:sz="0" w:space="0" w:color="auto"/>
                    <w:right w:val="none" w:sz="0" w:space="0" w:color="auto"/>
                  </w:divBdr>
                  <w:divsChild>
                    <w:div w:id="2124566525">
                      <w:marLeft w:val="0"/>
                      <w:marRight w:val="0"/>
                      <w:marTop w:val="0"/>
                      <w:marBottom w:val="0"/>
                      <w:divBdr>
                        <w:top w:val="none" w:sz="0" w:space="0" w:color="auto"/>
                        <w:left w:val="none" w:sz="0" w:space="0" w:color="auto"/>
                        <w:bottom w:val="none" w:sz="0" w:space="0" w:color="auto"/>
                        <w:right w:val="none" w:sz="0" w:space="0" w:color="auto"/>
                      </w:divBdr>
                    </w:div>
                  </w:divsChild>
                </w:div>
                <w:div w:id="1746028325">
                  <w:marLeft w:val="0"/>
                  <w:marRight w:val="0"/>
                  <w:marTop w:val="0"/>
                  <w:marBottom w:val="0"/>
                  <w:divBdr>
                    <w:top w:val="none" w:sz="0" w:space="0" w:color="auto"/>
                    <w:left w:val="none" w:sz="0" w:space="0" w:color="auto"/>
                    <w:bottom w:val="none" w:sz="0" w:space="0" w:color="auto"/>
                    <w:right w:val="none" w:sz="0" w:space="0" w:color="auto"/>
                  </w:divBdr>
                  <w:divsChild>
                    <w:div w:id="1763912763">
                      <w:marLeft w:val="0"/>
                      <w:marRight w:val="0"/>
                      <w:marTop w:val="0"/>
                      <w:marBottom w:val="0"/>
                      <w:divBdr>
                        <w:top w:val="none" w:sz="0" w:space="0" w:color="auto"/>
                        <w:left w:val="none" w:sz="0" w:space="0" w:color="auto"/>
                        <w:bottom w:val="none" w:sz="0" w:space="0" w:color="auto"/>
                        <w:right w:val="none" w:sz="0" w:space="0" w:color="auto"/>
                      </w:divBdr>
                    </w:div>
                  </w:divsChild>
                </w:div>
                <w:div w:id="2108303285">
                  <w:marLeft w:val="0"/>
                  <w:marRight w:val="0"/>
                  <w:marTop w:val="0"/>
                  <w:marBottom w:val="0"/>
                  <w:divBdr>
                    <w:top w:val="none" w:sz="0" w:space="0" w:color="auto"/>
                    <w:left w:val="none" w:sz="0" w:space="0" w:color="auto"/>
                    <w:bottom w:val="none" w:sz="0" w:space="0" w:color="auto"/>
                    <w:right w:val="none" w:sz="0" w:space="0" w:color="auto"/>
                  </w:divBdr>
                  <w:divsChild>
                    <w:div w:id="28877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765040">
          <w:marLeft w:val="0"/>
          <w:marRight w:val="0"/>
          <w:marTop w:val="0"/>
          <w:marBottom w:val="0"/>
          <w:divBdr>
            <w:top w:val="none" w:sz="0" w:space="0" w:color="auto"/>
            <w:left w:val="none" w:sz="0" w:space="0" w:color="auto"/>
            <w:bottom w:val="none" w:sz="0" w:space="0" w:color="auto"/>
            <w:right w:val="none" w:sz="0" w:space="0" w:color="auto"/>
          </w:divBdr>
        </w:div>
        <w:div w:id="970672531">
          <w:marLeft w:val="0"/>
          <w:marRight w:val="0"/>
          <w:marTop w:val="0"/>
          <w:marBottom w:val="0"/>
          <w:divBdr>
            <w:top w:val="none" w:sz="0" w:space="0" w:color="auto"/>
            <w:left w:val="none" w:sz="0" w:space="0" w:color="auto"/>
            <w:bottom w:val="none" w:sz="0" w:space="0" w:color="auto"/>
            <w:right w:val="none" w:sz="0" w:space="0" w:color="auto"/>
          </w:divBdr>
          <w:divsChild>
            <w:div w:id="1351830882">
              <w:marLeft w:val="-75"/>
              <w:marRight w:val="0"/>
              <w:marTop w:val="30"/>
              <w:marBottom w:val="30"/>
              <w:divBdr>
                <w:top w:val="none" w:sz="0" w:space="0" w:color="auto"/>
                <w:left w:val="none" w:sz="0" w:space="0" w:color="auto"/>
                <w:bottom w:val="none" w:sz="0" w:space="0" w:color="auto"/>
                <w:right w:val="none" w:sz="0" w:space="0" w:color="auto"/>
              </w:divBdr>
              <w:divsChild>
                <w:div w:id="562839463">
                  <w:marLeft w:val="0"/>
                  <w:marRight w:val="0"/>
                  <w:marTop w:val="0"/>
                  <w:marBottom w:val="0"/>
                  <w:divBdr>
                    <w:top w:val="none" w:sz="0" w:space="0" w:color="auto"/>
                    <w:left w:val="none" w:sz="0" w:space="0" w:color="auto"/>
                    <w:bottom w:val="none" w:sz="0" w:space="0" w:color="auto"/>
                    <w:right w:val="none" w:sz="0" w:space="0" w:color="auto"/>
                  </w:divBdr>
                  <w:divsChild>
                    <w:div w:id="1616213905">
                      <w:marLeft w:val="0"/>
                      <w:marRight w:val="0"/>
                      <w:marTop w:val="0"/>
                      <w:marBottom w:val="0"/>
                      <w:divBdr>
                        <w:top w:val="none" w:sz="0" w:space="0" w:color="auto"/>
                        <w:left w:val="none" w:sz="0" w:space="0" w:color="auto"/>
                        <w:bottom w:val="none" w:sz="0" w:space="0" w:color="auto"/>
                        <w:right w:val="none" w:sz="0" w:space="0" w:color="auto"/>
                      </w:divBdr>
                    </w:div>
                  </w:divsChild>
                </w:div>
                <w:div w:id="729572743">
                  <w:marLeft w:val="0"/>
                  <w:marRight w:val="0"/>
                  <w:marTop w:val="0"/>
                  <w:marBottom w:val="0"/>
                  <w:divBdr>
                    <w:top w:val="none" w:sz="0" w:space="0" w:color="auto"/>
                    <w:left w:val="none" w:sz="0" w:space="0" w:color="auto"/>
                    <w:bottom w:val="none" w:sz="0" w:space="0" w:color="auto"/>
                    <w:right w:val="none" w:sz="0" w:space="0" w:color="auto"/>
                  </w:divBdr>
                  <w:divsChild>
                    <w:div w:id="414668817">
                      <w:marLeft w:val="0"/>
                      <w:marRight w:val="0"/>
                      <w:marTop w:val="0"/>
                      <w:marBottom w:val="0"/>
                      <w:divBdr>
                        <w:top w:val="none" w:sz="0" w:space="0" w:color="auto"/>
                        <w:left w:val="none" w:sz="0" w:space="0" w:color="auto"/>
                        <w:bottom w:val="none" w:sz="0" w:space="0" w:color="auto"/>
                        <w:right w:val="none" w:sz="0" w:space="0" w:color="auto"/>
                      </w:divBdr>
                    </w:div>
                  </w:divsChild>
                </w:div>
                <w:div w:id="1468358536">
                  <w:marLeft w:val="0"/>
                  <w:marRight w:val="0"/>
                  <w:marTop w:val="0"/>
                  <w:marBottom w:val="0"/>
                  <w:divBdr>
                    <w:top w:val="none" w:sz="0" w:space="0" w:color="auto"/>
                    <w:left w:val="none" w:sz="0" w:space="0" w:color="auto"/>
                    <w:bottom w:val="none" w:sz="0" w:space="0" w:color="auto"/>
                    <w:right w:val="none" w:sz="0" w:space="0" w:color="auto"/>
                  </w:divBdr>
                  <w:divsChild>
                    <w:div w:id="1033462413">
                      <w:marLeft w:val="0"/>
                      <w:marRight w:val="0"/>
                      <w:marTop w:val="0"/>
                      <w:marBottom w:val="0"/>
                      <w:divBdr>
                        <w:top w:val="none" w:sz="0" w:space="0" w:color="auto"/>
                        <w:left w:val="none" w:sz="0" w:space="0" w:color="auto"/>
                        <w:bottom w:val="none" w:sz="0" w:space="0" w:color="auto"/>
                        <w:right w:val="none" w:sz="0" w:space="0" w:color="auto"/>
                      </w:divBdr>
                    </w:div>
                  </w:divsChild>
                </w:div>
                <w:div w:id="1549486102">
                  <w:marLeft w:val="0"/>
                  <w:marRight w:val="0"/>
                  <w:marTop w:val="0"/>
                  <w:marBottom w:val="0"/>
                  <w:divBdr>
                    <w:top w:val="none" w:sz="0" w:space="0" w:color="auto"/>
                    <w:left w:val="none" w:sz="0" w:space="0" w:color="auto"/>
                    <w:bottom w:val="none" w:sz="0" w:space="0" w:color="auto"/>
                    <w:right w:val="none" w:sz="0" w:space="0" w:color="auto"/>
                  </w:divBdr>
                  <w:divsChild>
                    <w:div w:id="1684941005">
                      <w:marLeft w:val="0"/>
                      <w:marRight w:val="0"/>
                      <w:marTop w:val="0"/>
                      <w:marBottom w:val="0"/>
                      <w:divBdr>
                        <w:top w:val="none" w:sz="0" w:space="0" w:color="auto"/>
                        <w:left w:val="none" w:sz="0" w:space="0" w:color="auto"/>
                        <w:bottom w:val="none" w:sz="0" w:space="0" w:color="auto"/>
                        <w:right w:val="none" w:sz="0" w:space="0" w:color="auto"/>
                      </w:divBdr>
                    </w:div>
                  </w:divsChild>
                </w:div>
                <w:div w:id="1632512853">
                  <w:marLeft w:val="0"/>
                  <w:marRight w:val="0"/>
                  <w:marTop w:val="0"/>
                  <w:marBottom w:val="0"/>
                  <w:divBdr>
                    <w:top w:val="none" w:sz="0" w:space="0" w:color="auto"/>
                    <w:left w:val="none" w:sz="0" w:space="0" w:color="auto"/>
                    <w:bottom w:val="none" w:sz="0" w:space="0" w:color="auto"/>
                    <w:right w:val="none" w:sz="0" w:space="0" w:color="auto"/>
                  </w:divBdr>
                  <w:divsChild>
                    <w:div w:id="60686602">
                      <w:marLeft w:val="0"/>
                      <w:marRight w:val="0"/>
                      <w:marTop w:val="0"/>
                      <w:marBottom w:val="0"/>
                      <w:divBdr>
                        <w:top w:val="none" w:sz="0" w:space="0" w:color="auto"/>
                        <w:left w:val="none" w:sz="0" w:space="0" w:color="auto"/>
                        <w:bottom w:val="none" w:sz="0" w:space="0" w:color="auto"/>
                        <w:right w:val="none" w:sz="0" w:space="0" w:color="auto"/>
                      </w:divBdr>
                    </w:div>
                  </w:divsChild>
                </w:div>
                <w:div w:id="1806584811">
                  <w:marLeft w:val="0"/>
                  <w:marRight w:val="0"/>
                  <w:marTop w:val="0"/>
                  <w:marBottom w:val="0"/>
                  <w:divBdr>
                    <w:top w:val="none" w:sz="0" w:space="0" w:color="auto"/>
                    <w:left w:val="none" w:sz="0" w:space="0" w:color="auto"/>
                    <w:bottom w:val="none" w:sz="0" w:space="0" w:color="auto"/>
                    <w:right w:val="none" w:sz="0" w:space="0" w:color="auto"/>
                  </w:divBdr>
                  <w:divsChild>
                    <w:div w:id="44568066">
                      <w:marLeft w:val="0"/>
                      <w:marRight w:val="0"/>
                      <w:marTop w:val="0"/>
                      <w:marBottom w:val="0"/>
                      <w:divBdr>
                        <w:top w:val="none" w:sz="0" w:space="0" w:color="auto"/>
                        <w:left w:val="none" w:sz="0" w:space="0" w:color="auto"/>
                        <w:bottom w:val="none" w:sz="0" w:space="0" w:color="auto"/>
                        <w:right w:val="none" w:sz="0" w:space="0" w:color="auto"/>
                      </w:divBdr>
                    </w:div>
                    <w:div w:id="181938897">
                      <w:marLeft w:val="0"/>
                      <w:marRight w:val="0"/>
                      <w:marTop w:val="0"/>
                      <w:marBottom w:val="0"/>
                      <w:divBdr>
                        <w:top w:val="none" w:sz="0" w:space="0" w:color="auto"/>
                        <w:left w:val="none" w:sz="0" w:space="0" w:color="auto"/>
                        <w:bottom w:val="none" w:sz="0" w:space="0" w:color="auto"/>
                        <w:right w:val="none" w:sz="0" w:space="0" w:color="auto"/>
                      </w:divBdr>
                    </w:div>
                    <w:div w:id="222372029">
                      <w:marLeft w:val="0"/>
                      <w:marRight w:val="0"/>
                      <w:marTop w:val="0"/>
                      <w:marBottom w:val="0"/>
                      <w:divBdr>
                        <w:top w:val="none" w:sz="0" w:space="0" w:color="auto"/>
                        <w:left w:val="none" w:sz="0" w:space="0" w:color="auto"/>
                        <w:bottom w:val="none" w:sz="0" w:space="0" w:color="auto"/>
                        <w:right w:val="none" w:sz="0" w:space="0" w:color="auto"/>
                      </w:divBdr>
                    </w:div>
                    <w:div w:id="476453193">
                      <w:marLeft w:val="0"/>
                      <w:marRight w:val="0"/>
                      <w:marTop w:val="0"/>
                      <w:marBottom w:val="0"/>
                      <w:divBdr>
                        <w:top w:val="none" w:sz="0" w:space="0" w:color="auto"/>
                        <w:left w:val="none" w:sz="0" w:space="0" w:color="auto"/>
                        <w:bottom w:val="none" w:sz="0" w:space="0" w:color="auto"/>
                        <w:right w:val="none" w:sz="0" w:space="0" w:color="auto"/>
                      </w:divBdr>
                    </w:div>
                    <w:div w:id="580717235">
                      <w:marLeft w:val="0"/>
                      <w:marRight w:val="0"/>
                      <w:marTop w:val="0"/>
                      <w:marBottom w:val="0"/>
                      <w:divBdr>
                        <w:top w:val="none" w:sz="0" w:space="0" w:color="auto"/>
                        <w:left w:val="none" w:sz="0" w:space="0" w:color="auto"/>
                        <w:bottom w:val="none" w:sz="0" w:space="0" w:color="auto"/>
                        <w:right w:val="none" w:sz="0" w:space="0" w:color="auto"/>
                      </w:divBdr>
                    </w:div>
                    <w:div w:id="601375579">
                      <w:marLeft w:val="0"/>
                      <w:marRight w:val="0"/>
                      <w:marTop w:val="0"/>
                      <w:marBottom w:val="0"/>
                      <w:divBdr>
                        <w:top w:val="none" w:sz="0" w:space="0" w:color="auto"/>
                        <w:left w:val="none" w:sz="0" w:space="0" w:color="auto"/>
                        <w:bottom w:val="none" w:sz="0" w:space="0" w:color="auto"/>
                        <w:right w:val="none" w:sz="0" w:space="0" w:color="auto"/>
                      </w:divBdr>
                    </w:div>
                    <w:div w:id="1303534721">
                      <w:marLeft w:val="0"/>
                      <w:marRight w:val="0"/>
                      <w:marTop w:val="0"/>
                      <w:marBottom w:val="0"/>
                      <w:divBdr>
                        <w:top w:val="none" w:sz="0" w:space="0" w:color="auto"/>
                        <w:left w:val="none" w:sz="0" w:space="0" w:color="auto"/>
                        <w:bottom w:val="none" w:sz="0" w:space="0" w:color="auto"/>
                        <w:right w:val="none" w:sz="0" w:space="0" w:color="auto"/>
                      </w:divBdr>
                    </w:div>
                    <w:div w:id="1502506468">
                      <w:marLeft w:val="0"/>
                      <w:marRight w:val="0"/>
                      <w:marTop w:val="0"/>
                      <w:marBottom w:val="0"/>
                      <w:divBdr>
                        <w:top w:val="none" w:sz="0" w:space="0" w:color="auto"/>
                        <w:left w:val="none" w:sz="0" w:space="0" w:color="auto"/>
                        <w:bottom w:val="none" w:sz="0" w:space="0" w:color="auto"/>
                        <w:right w:val="none" w:sz="0" w:space="0" w:color="auto"/>
                      </w:divBdr>
                    </w:div>
                    <w:div w:id="1654794783">
                      <w:marLeft w:val="0"/>
                      <w:marRight w:val="0"/>
                      <w:marTop w:val="0"/>
                      <w:marBottom w:val="0"/>
                      <w:divBdr>
                        <w:top w:val="none" w:sz="0" w:space="0" w:color="auto"/>
                        <w:left w:val="none" w:sz="0" w:space="0" w:color="auto"/>
                        <w:bottom w:val="none" w:sz="0" w:space="0" w:color="auto"/>
                        <w:right w:val="none" w:sz="0" w:space="0" w:color="auto"/>
                      </w:divBdr>
                    </w:div>
                    <w:div w:id="1758331847">
                      <w:marLeft w:val="0"/>
                      <w:marRight w:val="0"/>
                      <w:marTop w:val="0"/>
                      <w:marBottom w:val="0"/>
                      <w:divBdr>
                        <w:top w:val="none" w:sz="0" w:space="0" w:color="auto"/>
                        <w:left w:val="none" w:sz="0" w:space="0" w:color="auto"/>
                        <w:bottom w:val="none" w:sz="0" w:space="0" w:color="auto"/>
                        <w:right w:val="none" w:sz="0" w:space="0" w:color="auto"/>
                      </w:divBdr>
                    </w:div>
                    <w:div w:id="1865167455">
                      <w:marLeft w:val="0"/>
                      <w:marRight w:val="0"/>
                      <w:marTop w:val="0"/>
                      <w:marBottom w:val="0"/>
                      <w:divBdr>
                        <w:top w:val="none" w:sz="0" w:space="0" w:color="auto"/>
                        <w:left w:val="none" w:sz="0" w:space="0" w:color="auto"/>
                        <w:bottom w:val="none" w:sz="0" w:space="0" w:color="auto"/>
                        <w:right w:val="none" w:sz="0" w:space="0" w:color="auto"/>
                      </w:divBdr>
                    </w:div>
                    <w:div w:id="1889023926">
                      <w:marLeft w:val="0"/>
                      <w:marRight w:val="0"/>
                      <w:marTop w:val="0"/>
                      <w:marBottom w:val="0"/>
                      <w:divBdr>
                        <w:top w:val="none" w:sz="0" w:space="0" w:color="auto"/>
                        <w:left w:val="none" w:sz="0" w:space="0" w:color="auto"/>
                        <w:bottom w:val="none" w:sz="0" w:space="0" w:color="auto"/>
                        <w:right w:val="none" w:sz="0" w:space="0" w:color="auto"/>
                      </w:divBdr>
                    </w:div>
                    <w:div w:id="1910462010">
                      <w:marLeft w:val="0"/>
                      <w:marRight w:val="0"/>
                      <w:marTop w:val="0"/>
                      <w:marBottom w:val="0"/>
                      <w:divBdr>
                        <w:top w:val="none" w:sz="0" w:space="0" w:color="auto"/>
                        <w:left w:val="none" w:sz="0" w:space="0" w:color="auto"/>
                        <w:bottom w:val="none" w:sz="0" w:space="0" w:color="auto"/>
                        <w:right w:val="none" w:sz="0" w:space="0" w:color="auto"/>
                      </w:divBdr>
                    </w:div>
                    <w:div w:id="1920752169">
                      <w:marLeft w:val="0"/>
                      <w:marRight w:val="0"/>
                      <w:marTop w:val="0"/>
                      <w:marBottom w:val="0"/>
                      <w:divBdr>
                        <w:top w:val="none" w:sz="0" w:space="0" w:color="auto"/>
                        <w:left w:val="none" w:sz="0" w:space="0" w:color="auto"/>
                        <w:bottom w:val="none" w:sz="0" w:space="0" w:color="auto"/>
                        <w:right w:val="none" w:sz="0" w:space="0" w:color="auto"/>
                      </w:divBdr>
                    </w:div>
                    <w:div w:id="2056541340">
                      <w:marLeft w:val="0"/>
                      <w:marRight w:val="0"/>
                      <w:marTop w:val="0"/>
                      <w:marBottom w:val="0"/>
                      <w:divBdr>
                        <w:top w:val="none" w:sz="0" w:space="0" w:color="auto"/>
                        <w:left w:val="none" w:sz="0" w:space="0" w:color="auto"/>
                        <w:bottom w:val="none" w:sz="0" w:space="0" w:color="auto"/>
                        <w:right w:val="none" w:sz="0" w:space="0" w:color="auto"/>
                      </w:divBdr>
                    </w:div>
                    <w:div w:id="2072577201">
                      <w:marLeft w:val="0"/>
                      <w:marRight w:val="0"/>
                      <w:marTop w:val="0"/>
                      <w:marBottom w:val="0"/>
                      <w:divBdr>
                        <w:top w:val="none" w:sz="0" w:space="0" w:color="auto"/>
                        <w:left w:val="none" w:sz="0" w:space="0" w:color="auto"/>
                        <w:bottom w:val="none" w:sz="0" w:space="0" w:color="auto"/>
                        <w:right w:val="none" w:sz="0" w:space="0" w:color="auto"/>
                      </w:divBdr>
                    </w:div>
                    <w:div w:id="2124226251">
                      <w:marLeft w:val="0"/>
                      <w:marRight w:val="0"/>
                      <w:marTop w:val="0"/>
                      <w:marBottom w:val="0"/>
                      <w:divBdr>
                        <w:top w:val="none" w:sz="0" w:space="0" w:color="auto"/>
                        <w:left w:val="none" w:sz="0" w:space="0" w:color="auto"/>
                        <w:bottom w:val="none" w:sz="0" w:space="0" w:color="auto"/>
                        <w:right w:val="none" w:sz="0" w:space="0" w:color="auto"/>
                      </w:divBdr>
                    </w:div>
                  </w:divsChild>
                </w:div>
                <w:div w:id="2114401682">
                  <w:marLeft w:val="0"/>
                  <w:marRight w:val="0"/>
                  <w:marTop w:val="0"/>
                  <w:marBottom w:val="0"/>
                  <w:divBdr>
                    <w:top w:val="none" w:sz="0" w:space="0" w:color="auto"/>
                    <w:left w:val="none" w:sz="0" w:space="0" w:color="auto"/>
                    <w:bottom w:val="none" w:sz="0" w:space="0" w:color="auto"/>
                    <w:right w:val="none" w:sz="0" w:space="0" w:color="auto"/>
                  </w:divBdr>
                  <w:divsChild>
                    <w:div w:id="196249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938153">
          <w:marLeft w:val="0"/>
          <w:marRight w:val="0"/>
          <w:marTop w:val="0"/>
          <w:marBottom w:val="0"/>
          <w:divBdr>
            <w:top w:val="none" w:sz="0" w:space="0" w:color="auto"/>
            <w:left w:val="none" w:sz="0" w:space="0" w:color="auto"/>
            <w:bottom w:val="none" w:sz="0" w:space="0" w:color="auto"/>
            <w:right w:val="none" w:sz="0" w:space="0" w:color="auto"/>
          </w:divBdr>
        </w:div>
        <w:div w:id="1362827702">
          <w:marLeft w:val="0"/>
          <w:marRight w:val="0"/>
          <w:marTop w:val="0"/>
          <w:marBottom w:val="0"/>
          <w:divBdr>
            <w:top w:val="none" w:sz="0" w:space="0" w:color="auto"/>
            <w:left w:val="none" w:sz="0" w:space="0" w:color="auto"/>
            <w:bottom w:val="none" w:sz="0" w:space="0" w:color="auto"/>
            <w:right w:val="none" w:sz="0" w:space="0" w:color="auto"/>
          </w:divBdr>
        </w:div>
        <w:div w:id="1540581982">
          <w:marLeft w:val="0"/>
          <w:marRight w:val="0"/>
          <w:marTop w:val="0"/>
          <w:marBottom w:val="0"/>
          <w:divBdr>
            <w:top w:val="none" w:sz="0" w:space="0" w:color="auto"/>
            <w:left w:val="none" w:sz="0" w:space="0" w:color="auto"/>
            <w:bottom w:val="none" w:sz="0" w:space="0" w:color="auto"/>
            <w:right w:val="none" w:sz="0" w:space="0" w:color="auto"/>
          </w:divBdr>
        </w:div>
        <w:div w:id="1731726169">
          <w:marLeft w:val="0"/>
          <w:marRight w:val="0"/>
          <w:marTop w:val="0"/>
          <w:marBottom w:val="0"/>
          <w:divBdr>
            <w:top w:val="none" w:sz="0" w:space="0" w:color="auto"/>
            <w:left w:val="none" w:sz="0" w:space="0" w:color="auto"/>
            <w:bottom w:val="none" w:sz="0" w:space="0" w:color="auto"/>
            <w:right w:val="none" w:sz="0" w:space="0" w:color="auto"/>
          </w:divBdr>
        </w:div>
        <w:div w:id="1776755578">
          <w:marLeft w:val="0"/>
          <w:marRight w:val="0"/>
          <w:marTop w:val="0"/>
          <w:marBottom w:val="0"/>
          <w:divBdr>
            <w:top w:val="none" w:sz="0" w:space="0" w:color="auto"/>
            <w:left w:val="none" w:sz="0" w:space="0" w:color="auto"/>
            <w:bottom w:val="none" w:sz="0" w:space="0" w:color="auto"/>
            <w:right w:val="none" w:sz="0" w:space="0" w:color="auto"/>
          </w:divBdr>
          <w:divsChild>
            <w:div w:id="1825582896">
              <w:marLeft w:val="-75"/>
              <w:marRight w:val="0"/>
              <w:marTop w:val="30"/>
              <w:marBottom w:val="30"/>
              <w:divBdr>
                <w:top w:val="none" w:sz="0" w:space="0" w:color="auto"/>
                <w:left w:val="none" w:sz="0" w:space="0" w:color="auto"/>
                <w:bottom w:val="none" w:sz="0" w:space="0" w:color="auto"/>
                <w:right w:val="none" w:sz="0" w:space="0" w:color="auto"/>
              </w:divBdr>
              <w:divsChild>
                <w:div w:id="107505030">
                  <w:marLeft w:val="0"/>
                  <w:marRight w:val="0"/>
                  <w:marTop w:val="0"/>
                  <w:marBottom w:val="0"/>
                  <w:divBdr>
                    <w:top w:val="none" w:sz="0" w:space="0" w:color="auto"/>
                    <w:left w:val="none" w:sz="0" w:space="0" w:color="auto"/>
                    <w:bottom w:val="none" w:sz="0" w:space="0" w:color="auto"/>
                    <w:right w:val="none" w:sz="0" w:space="0" w:color="auto"/>
                  </w:divBdr>
                  <w:divsChild>
                    <w:div w:id="1439713208">
                      <w:marLeft w:val="0"/>
                      <w:marRight w:val="0"/>
                      <w:marTop w:val="0"/>
                      <w:marBottom w:val="0"/>
                      <w:divBdr>
                        <w:top w:val="none" w:sz="0" w:space="0" w:color="auto"/>
                        <w:left w:val="none" w:sz="0" w:space="0" w:color="auto"/>
                        <w:bottom w:val="none" w:sz="0" w:space="0" w:color="auto"/>
                        <w:right w:val="none" w:sz="0" w:space="0" w:color="auto"/>
                      </w:divBdr>
                    </w:div>
                  </w:divsChild>
                </w:div>
                <w:div w:id="604965840">
                  <w:marLeft w:val="0"/>
                  <w:marRight w:val="0"/>
                  <w:marTop w:val="0"/>
                  <w:marBottom w:val="0"/>
                  <w:divBdr>
                    <w:top w:val="none" w:sz="0" w:space="0" w:color="auto"/>
                    <w:left w:val="none" w:sz="0" w:space="0" w:color="auto"/>
                    <w:bottom w:val="none" w:sz="0" w:space="0" w:color="auto"/>
                    <w:right w:val="none" w:sz="0" w:space="0" w:color="auto"/>
                  </w:divBdr>
                  <w:divsChild>
                    <w:div w:id="1011299366">
                      <w:marLeft w:val="0"/>
                      <w:marRight w:val="0"/>
                      <w:marTop w:val="0"/>
                      <w:marBottom w:val="0"/>
                      <w:divBdr>
                        <w:top w:val="none" w:sz="0" w:space="0" w:color="auto"/>
                        <w:left w:val="none" w:sz="0" w:space="0" w:color="auto"/>
                        <w:bottom w:val="none" w:sz="0" w:space="0" w:color="auto"/>
                        <w:right w:val="none" w:sz="0" w:space="0" w:color="auto"/>
                      </w:divBdr>
                    </w:div>
                  </w:divsChild>
                </w:div>
                <w:div w:id="830752208">
                  <w:marLeft w:val="0"/>
                  <w:marRight w:val="0"/>
                  <w:marTop w:val="0"/>
                  <w:marBottom w:val="0"/>
                  <w:divBdr>
                    <w:top w:val="none" w:sz="0" w:space="0" w:color="auto"/>
                    <w:left w:val="none" w:sz="0" w:space="0" w:color="auto"/>
                    <w:bottom w:val="none" w:sz="0" w:space="0" w:color="auto"/>
                    <w:right w:val="none" w:sz="0" w:space="0" w:color="auto"/>
                  </w:divBdr>
                  <w:divsChild>
                    <w:div w:id="1692416332">
                      <w:marLeft w:val="0"/>
                      <w:marRight w:val="0"/>
                      <w:marTop w:val="0"/>
                      <w:marBottom w:val="0"/>
                      <w:divBdr>
                        <w:top w:val="none" w:sz="0" w:space="0" w:color="auto"/>
                        <w:left w:val="none" w:sz="0" w:space="0" w:color="auto"/>
                        <w:bottom w:val="none" w:sz="0" w:space="0" w:color="auto"/>
                        <w:right w:val="none" w:sz="0" w:space="0" w:color="auto"/>
                      </w:divBdr>
                    </w:div>
                  </w:divsChild>
                </w:div>
                <w:div w:id="1652323953">
                  <w:marLeft w:val="0"/>
                  <w:marRight w:val="0"/>
                  <w:marTop w:val="0"/>
                  <w:marBottom w:val="0"/>
                  <w:divBdr>
                    <w:top w:val="none" w:sz="0" w:space="0" w:color="auto"/>
                    <w:left w:val="none" w:sz="0" w:space="0" w:color="auto"/>
                    <w:bottom w:val="none" w:sz="0" w:space="0" w:color="auto"/>
                    <w:right w:val="none" w:sz="0" w:space="0" w:color="auto"/>
                  </w:divBdr>
                  <w:divsChild>
                    <w:div w:id="112792759">
                      <w:marLeft w:val="0"/>
                      <w:marRight w:val="0"/>
                      <w:marTop w:val="0"/>
                      <w:marBottom w:val="0"/>
                      <w:divBdr>
                        <w:top w:val="none" w:sz="0" w:space="0" w:color="auto"/>
                        <w:left w:val="none" w:sz="0" w:space="0" w:color="auto"/>
                        <w:bottom w:val="none" w:sz="0" w:space="0" w:color="auto"/>
                        <w:right w:val="none" w:sz="0" w:space="0" w:color="auto"/>
                      </w:divBdr>
                    </w:div>
                    <w:div w:id="837111514">
                      <w:marLeft w:val="0"/>
                      <w:marRight w:val="0"/>
                      <w:marTop w:val="0"/>
                      <w:marBottom w:val="0"/>
                      <w:divBdr>
                        <w:top w:val="none" w:sz="0" w:space="0" w:color="auto"/>
                        <w:left w:val="none" w:sz="0" w:space="0" w:color="auto"/>
                        <w:bottom w:val="none" w:sz="0" w:space="0" w:color="auto"/>
                        <w:right w:val="none" w:sz="0" w:space="0" w:color="auto"/>
                      </w:divBdr>
                    </w:div>
                    <w:div w:id="858591322">
                      <w:marLeft w:val="0"/>
                      <w:marRight w:val="0"/>
                      <w:marTop w:val="0"/>
                      <w:marBottom w:val="0"/>
                      <w:divBdr>
                        <w:top w:val="none" w:sz="0" w:space="0" w:color="auto"/>
                        <w:left w:val="none" w:sz="0" w:space="0" w:color="auto"/>
                        <w:bottom w:val="none" w:sz="0" w:space="0" w:color="auto"/>
                        <w:right w:val="none" w:sz="0" w:space="0" w:color="auto"/>
                      </w:divBdr>
                    </w:div>
                  </w:divsChild>
                </w:div>
                <w:div w:id="2042439236">
                  <w:marLeft w:val="0"/>
                  <w:marRight w:val="0"/>
                  <w:marTop w:val="0"/>
                  <w:marBottom w:val="0"/>
                  <w:divBdr>
                    <w:top w:val="none" w:sz="0" w:space="0" w:color="auto"/>
                    <w:left w:val="none" w:sz="0" w:space="0" w:color="auto"/>
                    <w:bottom w:val="none" w:sz="0" w:space="0" w:color="auto"/>
                    <w:right w:val="none" w:sz="0" w:space="0" w:color="auto"/>
                  </w:divBdr>
                  <w:divsChild>
                    <w:div w:id="1104500705">
                      <w:marLeft w:val="0"/>
                      <w:marRight w:val="0"/>
                      <w:marTop w:val="0"/>
                      <w:marBottom w:val="0"/>
                      <w:divBdr>
                        <w:top w:val="none" w:sz="0" w:space="0" w:color="auto"/>
                        <w:left w:val="none" w:sz="0" w:space="0" w:color="auto"/>
                        <w:bottom w:val="none" w:sz="0" w:space="0" w:color="auto"/>
                        <w:right w:val="none" w:sz="0" w:space="0" w:color="auto"/>
                      </w:divBdr>
                    </w:div>
                  </w:divsChild>
                </w:div>
                <w:div w:id="2076512679">
                  <w:marLeft w:val="0"/>
                  <w:marRight w:val="0"/>
                  <w:marTop w:val="0"/>
                  <w:marBottom w:val="0"/>
                  <w:divBdr>
                    <w:top w:val="none" w:sz="0" w:space="0" w:color="auto"/>
                    <w:left w:val="none" w:sz="0" w:space="0" w:color="auto"/>
                    <w:bottom w:val="none" w:sz="0" w:space="0" w:color="auto"/>
                    <w:right w:val="none" w:sz="0" w:space="0" w:color="auto"/>
                  </w:divBdr>
                  <w:divsChild>
                    <w:div w:id="1844200009">
                      <w:marLeft w:val="0"/>
                      <w:marRight w:val="0"/>
                      <w:marTop w:val="0"/>
                      <w:marBottom w:val="0"/>
                      <w:divBdr>
                        <w:top w:val="none" w:sz="0" w:space="0" w:color="auto"/>
                        <w:left w:val="none" w:sz="0" w:space="0" w:color="auto"/>
                        <w:bottom w:val="none" w:sz="0" w:space="0" w:color="auto"/>
                        <w:right w:val="none" w:sz="0" w:space="0" w:color="auto"/>
                      </w:divBdr>
                    </w:div>
                  </w:divsChild>
                </w:div>
                <w:div w:id="2103644691">
                  <w:marLeft w:val="0"/>
                  <w:marRight w:val="0"/>
                  <w:marTop w:val="0"/>
                  <w:marBottom w:val="0"/>
                  <w:divBdr>
                    <w:top w:val="none" w:sz="0" w:space="0" w:color="auto"/>
                    <w:left w:val="none" w:sz="0" w:space="0" w:color="auto"/>
                    <w:bottom w:val="none" w:sz="0" w:space="0" w:color="auto"/>
                    <w:right w:val="none" w:sz="0" w:space="0" w:color="auto"/>
                  </w:divBdr>
                  <w:divsChild>
                    <w:div w:id="86528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330218">
          <w:marLeft w:val="0"/>
          <w:marRight w:val="0"/>
          <w:marTop w:val="0"/>
          <w:marBottom w:val="0"/>
          <w:divBdr>
            <w:top w:val="none" w:sz="0" w:space="0" w:color="auto"/>
            <w:left w:val="none" w:sz="0" w:space="0" w:color="auto"/>
            <w:bottom w:val="none" w:sz="0" w:space="0" w:color="auto"/>
            <w:right w:val="none" w:sz="0" w:space="0" w:color="auto"/>
          </w:divBdr>
          <w:divsChild>
            <w:div w:id="1028726829">
              <w:marLeft w:val="-75"/>
              <w:marRight w:val="0"/>
              <w:marTop w:val="30"/>
              <w:marBottom w:val="30"/>
              <w:divBdr>
                <w:top w:val="none" w:sz="0" w:space="0" w:color="auto"/>
                <w:left w:val="none" w:sz="0" w:space="0" w:color="auto"/>
                <w:bottom w:val="none" w:sz="0" w:space="0" w:color="auto"/>
                <w:right w:val="none" w:sz="0" w:space="0" w:color="auto"/>
              </w:divBdr>
              <w:divsChild>
                <w:div w:id="52656114">
                  <w:marLeft w:val="0"/>
                  <w:marRight w:val="0"/>
                  <w:marTop w:val="0"/>
                  <w:marBottom w:val="0"/>
                  <w:divBdr>
                    <w:top w:val="none" w:sz="0" w:space="0" w:color="auto"/>
                    <w:left w:val="none" w:sz="0" w:space="0" w:color="auto"/>
                    <w:bottom w:val="none" w:sz="0" w:space="0" w:color="auto"/>
                    <w:right w:val="none" w:sz="0" w:space="0" w:color="auto"/>
                  </w:divBdr>
                  <w:divsChild>
                    <w:div w:id="2018534637">
                      <w:marLeft w:val="0"/>
                      <w:marRight w:val="0"/>
                      <w:marTop w:val="0"/>
                      <w:marBottom w:val="0"/>
                      <w:divBdr>
                        <w:top w:val="none" w:sz="0" w:space="0" w:color="auto"/>
                        <w:left w:val="none" w:sz="0" w:space="0" w:color="auto"/>
                        <w:bottom w:val="none" w:sz="0" w:space="0" w:color="auto"/>
                        <w:right w:val="none" w:sz="0" w:space="0" w:color="auto"/>
                      </w:divBdr>
                    </w:div>
                  </w:divsChild>
                </w:div>
                <w:div w:id="442916477">
                  <w:marLeft w:val="0"/>
                  <w:marRight w:val="0"/>
                  <w:marTop w:val="0"/>
                  <w:marBottom w:val="0"/>
                  <w:divBdr>
                    <w:top w:val="none" w:sz="0" w:space="0" w:color="auto"/>
                    <w:left w:val="none" w:sz="0" w:space="0" w:color="auto"/>
                    <w:bottom w:val="none" w:sz="0" w:space="0" w:color="auto"/>
                    <w:right w:val="none" w:sz="0" w:space="0" w:color="auto"/>
                  </w:divBdr>
                  <w:divsChild>
                    <w:div w:id="597056753">
                      <w:marLeft w:val="0"/>
                      <w:marRight w:val="0"/>
                      <w:marTop w:val="0"/>
                      <w:marBottom w:val="0"/>
                      <w:divBdr>
                        <w:top w:val="none" w:sz="0" w:space="0" w:color="auto"/>
                        <w:left w:val="none" w:sz="0" w:space="0" w:color="auto"/>
                        <w:bottom w:val="none" w:sz="0" w:space="0" w:color="auto"/>
                        <w:right w:val="none" w:sz="0" w:space="0" w:color="auto"/>
                      </w:divBdr>
                    </w:div>
                  </w:divsChild>
                </w:div>
                <w:div w:id="606037998">
                  <w:marLeft w:val="0"/>
                  <w:marRight w:val="0"/>
                  <w:marTop w:val="0"/>
                  <w:marBottom w:val="0"/>
                  <w:divBdr>
                    <w:top w:val="none" w:sz="0" w:space="0" w:color="auto"/>
                    <w:left w:val="none" w:sz="0" w:space="0" w:color="auto"/>
                    <w:bottom w:val="none" w:sz="0" w:space="0" w:color="auto"/>
                    <w:right w:val="none" w:sz="0" w:space="0" w:color="auto"/>
                  </w:divBdr>
                  <w:divsChild>
                    <w:div w:id="22217224">
                      <w:marLeft w:val="0"/>
                      <w:marRight w:val="0"/>
                      <w:marTop w:val="0"/>
                      <w:marBottom w:val="0"/>
                      <w:divBdr>
                        <w:top w:val="none" w:sz="0" w:space="0" w:color="auto"/>
                        <w:left w:val="none" w:sz="0" w:space="0" w:color="auto"/>
                        <w:bottom w:val="none" w:sz="0" w:space="0" w:color="auto"/>
                        <w:right w:val="none" w:sz="0" w:space="0" w:color="auto"/>
                      </w:divBdr>
                    </w:div>
                    <w:div w:id="1001541318">
                      <w:marLeft w:val="0"/>
                      <w:marRight w:val="0"/>
                      <w:marTop w:val="0"/>
                      <w:marBottom w:val="0"/>
                      <w:divBdr>
                        <w:top w:val="none" w:sz="0" w:space="0" w:color="auto"/>
                        <w:left w:val="none" w:sz="0" w:space="0" w:color="auto"/>
                        <w:bottom w:val="none" w:sz="0" w:space="0" w:color="auto"/>
                        <w:right w:val="none" w:sz="0" w:space="0" w:color="auto"/>
                      </w:divBdr>
                    </w:div>
                    <w:div w:id="1805271570">
                      <w:marLeft w:val="0"/>
                      <w:marRight w:val="0"/>
                      <w:marTop w:val="0"/>
                      <w:marBottom w:val="0"/>
                      <w:divBdr>
                        <w:top w:val="none" w:sz="0" w:space="0" w:color="auto"/>
                        <w:left w:val="none" w:sz="0" w:space="0" w:color="auto"/>
                        <w:bottom w:val="none" w:sz="0" w:space="0" w:color="auto"/>
                        <w:right w:val="none" w:sz="0" w:space="0" w:color="auto"/>
                      </w:divBdr>
                    </w:div>
                  </w:divsChild>
                </w:div>
                <w:div w:id="752974296">
                  <w:marLeft w:val="0"/>
                  <w:marRight w:val="0"/>
                  <w:marTop w:val="0"/>
                  <w:marBottom w:val="0"/>
                  <w:divBdr>
                    <w:top w:val="none" w:sz="0" w:space="0" w:color="auto"/>
                    <w:left w:val="none" w:sz="0" w:space="0" w:color="auto"/>
                    <w:bottom w:val="none" w:sz="0" w:space="0" w:color="auto"/>
                    <w:right w:val="none" w:sz="0" w:space="0" w:color="auto"/>
                  </w:divBdr>
                  <w:divsChild>
                    <w:div w:id="285234336">
                      <w:marLeft w:val="0"/>
                      <w:marRight w:val="0"/>
                      <w:marTop w:val="0"/>
                      <w:marBottom w:val="0"/>
                      <w:divBdr>
                        <w:top w:val="none" w:sz="0" w:space="0" w:color="auto"/>
                        <w:left w:val="none" w:sz="0" w:space="0" w:color="auto"/>
                        <w:bottom w:val="none" w:sz="0" w:space="0" w:color="auto"/>
                        <w:right w:val="none" w:sz="0" w:space="0" w:color="auto"/>
                      </w:divBdr>
                    </w:div>
                  </w:divsChild>
                </w:div>
                <w:div w:id="1078677864">
                  <w:marLeft w:val="0"/>
                  <w:marRight w:val="0"/>
                  <w:marTop w:val="0"/>
                  <w:marBottom w:val="0"/>
                  <w:divBdr>
                    <w:top w:val="none" w:sz="0" w:space="0" w:color="auto"/>
                    <w:left w:val="none" w:sz="0" w:space="0" w:color="auto"/>
                    <w:bottom w:val="none" w:sz="0" w:space="0" w:color="auto"/>
                    <w:right w:val="none" w:sz="0" w:space="0" w:color="auto"/>
                  </w:divBdr>
                  <w:divsChild>
                    <w:div w:id="53816114">
                      <w:marLeft w:val="0"/>
                      <w:marRight w:val="0"/>
                      <w:marTop w:val="0"/>
                      <w:marBottom w:val="0"/>
                      <w:divBdr>
                        <w:top w:val="none" w:sz="0" w:space="0" w:color="auto"/>
                        <w:left w:val="none" w:sz="0" w:space="0" w:color="auto"/>
                        <w:bottom w:val="none" w:sz="0" w:space="0" w:color="auto"/>
                        <w:right w:val="none" w:sz="0" w:space="0" w:color="auto"/>
                      </w:divBdr>
                    </w:div>
                  </w:divsChild>
                </w:div>
                <w:div w:id="1234777275">
                  <w:marLeft w:val="0"/>
                  <w:marRight w:val="0"/>
                  <w:marTop w:val="0"/>
                  <w:marBottom w:val="0"/>
                  <w:divBdr>
                    <w:top w:val="none" w:sz="0" w:space="0" w:color="auto"/>
                    <w:left w:val="none" w:sz="0" w:space="0" w:color="auto"/>
                    <w:bottom w:val="none" w:sz="0" w:space="0" w:color="auto"/>
                    <w:right w:val="none" w:sz="0" w:space="0" w:color="auto"/>
                  </w:divBdr>
                  <w:divsChild>
                    <w:div w:id="1418088332">
                      <w:marLeft w:val="0"/>
                      <w:marRight w:val="0"/>
                      <w:marTop w:val="0"/>
                      <w:marBottom w:val="0"/>
                      <w:divBdr>
                        <w:top w:val="none" w:sz="0" w:space="0" w:color="auto"/>
                        <w:left w:val="none" w:sz="0" w:space="0" w:color="auto"/>
                        <w:bottom w:val="none" w:sz="0" w:space="0" w:color="auto"/>
                        <w:right w:val="none" w:sz="0" w:space="0" w:color="auto"/>
                      </w:divBdr>
                    </w:div>
                  </w:divsChild>
                </w:div>
                <w:div w:id="1390807110">
                  <w:marLeft w:val="0"/>
                  <w:marRight w:val="0"/>
                  <w:marTop w:val="0"/>
                  <w:marBottom w:val="0"/>
                  <w:divBdr>
                    <w:top w:val="none" w:sz="0" w:space="0" w:color="auto"/>
                    <w:left w:val="none" w:sz="0" w:space="0" w:color="auto"/>
                    <w:bottom w:val="none" w:sz="0" w:space="0" w:color="auto"/>
                    <w:right w:val="none" w:sz="0" w:space="0" w:color="auto"/>
                  </w:divBdr>
                  <w:divsChild>
                    <w:div w:id="46196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3450692">
          <w:marLeft w:val="0"/>
          <w:marRight w:val="0"/>
          <w:marTop w:val="0"/>
          <w:marBottom w:val="0"/>
          <w:divBdr>
            <w:top w:val="none" w:sz="0" w:space="0" w:color="auto"/>
            <w:left w:val="none" w:sz="0" w:space="0" w:color="auto"/>
            <w:bottom w:val="none" w:sz="0" w:space="0" w:color="auto"/>
            <w:right w:val="none" w:sz="0" w:space="0" w:color="auto"/>
          </w:divBdr>
        </w:div>
      </w:divsChild>
    </w:div>
    <w:div w:id="1585458166">
      <w:bodyDiv w:val="1"/>
      <w:marLeft w:val="0"/>
      <w:marRight w:val="0"/>
      <w:marTop w:val="0"/>
      <w:marBottom w:val="0"/>
      <w:divBdr>
        <w:top w:val="none" w:sz="0" w:space="0" w:color="auto"/>
        <w:left w:val="none" w:sz="0" w:space="0" w:color="auto"/>
        <w:bottom w:val="none" w:sz="0" w:space="0" w:color="auto"/>
        <w:right w:val="none" w:sz="0" w:space="0" w:color="auto"/>
      </w:divBdr>
    </w:div>
    <w:div w:id="1631200875">
      <w:bodyDiv w:val="1"/>
      <w:marLeft w:val="0"/>
      <w:marRight w:val="0"/>
      <w:marTop w:val="0"/>
      <w:marBottom w:val="0"/>
      <w:divBdr>
        <w:top w:val="none" w:sz="0" w:space="0" w:color="auto"/>
        <w:left w:val="none" w:sz="0" w:space="0" w:color="auto"/>
        <w:bottom w:val="none" w:sz="0" w:space="0" w:color="auto"/>
        <w:right w:val="none" w:sz="0" w:space="0" w:color="auto"/>
      </w:divBdr>
    </w:div>
    <w:div w:id="1724720040">
      <w:bodyDiv w:val="1"/>
      <w:marLeft w:val="0"/>
      <w:marRight w:val="0"/>
      <w:marTop w:val="0"/>
      <w:marBottom w:val="0"/>
      <w:divBdr>
        <w:top w:val="none" w:sz="0" w:space="0" w:color="auto"/>
        <w:left w:val="none" w:sz="0" w:space="0" w:color="auto"/>
        <w:bottom w:val="none" w:sz="0" w:space="0" w:color="auto"/>
        <w:right w:val="none" w:sz="0" w:space="0" w:color="auto"/>
      </w:divBdr>
    </w:div>
    <w:div w:id="1821651513">
      <w:bodyDiv w:val="1"/>
      <w:marLeft w:val="0"/>
      <w:marRight w:val="0"/>
      <w:marTop w:val="0"/>
      <w:marBottom w:val="0"/>
      <w:divBdr>
        <w:top w:val="none" w:sz="0" w:space="0" w:color="auto"/>
        <w:left w:val="none" w:sz="0" w:space="0" w:color="auto"/>
        <w:bottom w:val="none" w:sz="0" w:space="0" w:color="auto"/>
        <w:right w:val="none" w:sz="0" w:space="0" w:color="auto"/>
      </w:divBdr>
    </w:div>
    <w:div w:id="1825050055">
      <w:bodyDiv w:val="1"/>
      <w:marLeft w:val="0"/>
      <w:marRight w:val="0"/>
      <w:marTop w:val="0"/>
      <w:marBottom w:val="0"/>
      <w:divBdr>
        <w:top w:val="none" w:sz="0" w:space="0" w:color="auto"/>
        <w:left w:val="none" w:sz="0" w:space="0" w:color="auto"/>
        <w:bottom w:val="none" w:sz="0" w:space="0" w:color="auto"/>
        <w:right w:val="none" w:sz="0" w:space="0" w:color="auto"/>
      </w:divBdr>
    </w:div>
    <w:div w:id="1852601513">
      <w:bodyDiv w:val="1"/>
      <w:marLeft w:val="0"/>
      <w:marRight w:val="0"/>
      <w:marTop w:val="0"/>
      <w:marBottom w:val="0"/>
      <w:divBdr>
        <w:top w:val="none" w:sz="0" w:space="0" w:color="auto"/>
        <w:left w:val="none" w:sz="0" w:space="0" w:color="auto"/>
        <w:bottom w:val="none" w:sz="0" w:space="0" w:color="auto"/>
        <w:right w:val="none" w:sz="0" w:space="0" w:color="auto"/>
      </w:divBdr>
    </w:div>
    <w:div w:id="1892883114">
      <w:bodyDiv w:val="1"/>
      <w:marLeft w:val="0"/>
      <w:marRight w:val="0"/>
      <w:marTop w:val="0"/>
      <w:marBottom w:val="0"/>
      <w:divBdr>
        <w:top w:val="none" w:sz="0" w:space="0" w:color="auto"/>
        <w:left w:val="none" w:sz="0" w:space="0" w:color="auto"/>
        <w:bottom w:val="none" w:sz="0" w:space="0" w:color="auto"/>
        <w:right w:val="none" w:sz="0" w:space="0" w:color="auto"/>
      </w:divBdr>
    </w:div>
    <w:div w:id="1967541896">
      <w:bodyDiv w:val="1"/>
      <w:marLeft w:val="0"/>
      <w:marRight w:val="0"/>
      <w:marTop w:val="0"/>
      <w:marBottom w:val="0"/>
      <w:divBdr>
        <w:top w:val="none" w:sz="0" w:space="0" w:color="auto"/>
        <w:left w:val="none" w:sz="0" w:space="0" w:color="auto"/>
        <w:bottom w:val="none" w:sz="0" w:space="0" w:color="auto"/>
        <w:right w:val="none" w:sz="0" w:space="0" w:color="auto"/>
      </w:divBdr>
    </w:div>
    <w:div w:id="1994870727">
      <w:bodyDiv w:val="1"/>
      <w:marLeft w:val="0"/>
      <w:marRight w:val="0"/>
      <w:marTop w:val="0"/>
      <w:marBottom w:val="0"/>
      <w:divBdr>
        <w:top w:val="none" w:sz="0" w:space="0" w:color="auto"/>
        <w:left w:val="none" w:sz="0" w:space="0" w:color="auto"/>
        <w:bottom w:val="none" w:sz="0" w:space="0" w:color="auto"/>
        <w:right w:val="none" w:sz="0" w:space="0" w:color="auto"/>
      </w:divBdr>
    </w:div>
    <w:div w:id="2070767978">
      <w:bodyDiv w:val="1"/>
      <w:marLeft w:val="0"/>
      <w:marRight w:val="0"/>
      <w:marTop w:val="0"/>
      <w:marBottom w:val="0"/>
      <w:divBdr>
        <w:top w:val="none" w:sz="0" w:space="0" w:color="auto"/>
        <w:left w:val="none" w:sz="0" w:space="0" w:color="auto"/>
        <w:bottom w:val="none" w:sz="0" w:space="0" w:color="auto"/>
        <w:right w:val="none" w:sz="0" w:space="0" w:color="auto"/>
      </w:divBdr>
    </w:div>
    <w:div w:id="2076122951">
      <w:bodyDiv w:val="1"/>
      <w:marLeft w:val="0"/>
      <w:marRight w:val="0"/>
      <w:marTop w:val="0"/>
      <w:marBottom w:val="0"/>
      <w:divBdr>
        <w:top w:val="none" w:sz="0" w:space="0" w:color="auto"/>
        <w:left w:val="none" w:sz="0" w:space="0" w:color="auto"/>
        <w:bottom w:val="none" w:sz="0" w:space="0" w:color="auto"/>
        <w:right w:val="none" w:sz="0" w:space="0" w:color="auto"/>
      </w:divBdr>
    </w:div>
    <w:div w:id="2104956424">
      <w:bodyDiv w:val="1"/>
      <w:marLeft w:val="0"/>
      <w:marRight w:val="0"/>
      <w:marTop w:val="0"/>
      <w:marBottom w:val="0"/>
      <w:divBdr>
        <w:top w:val="none" w:sz="0" w:space="0" w:color="auto"/>
        <w:left w:val="none" w:sz="0" w:space="0" w:color="auto"/>
        <w:bottom w:val="none" w:sz="0" w:space="0" w:color="auto"/>
        <w:right w:val="none" w:sz="0" w:space="0" w:color="auto"/>
      </w:divBdr>
    </w:div>
    <w:div w:id="2115593443">
      <w:bodyDiv w:val="1"/>
      <w:marLeft w:val="0"/>
      <w:marRight w:val="0"/>
      <w:marTop w:val="0"/>
      <w:marBottom w:val="0"/>
      <w:divBdr>
        <w:top w:val="none" w:sz="0" w:space="0" w:color="auto"/>
        <w:left w:val="none" w:sz="0" w:space="0" w:color="auto"/>
        <w:bottom w:val="none" w:sz="0" w:space="0" w:color="auto"/>
        <w:right w:val="none" w:sz="0" w:space="0" w:color="auto"/>
      </w:divBdr>
    </w:div>
    <w:div w:id="2128423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dc.services.cdc.gov/event-codes-other-surveillance-resources/" TargetMode="External"/><Relationship Id="rId18" Type="http://schemas.openxmlformats.org/officeDocument/2006/relationships/hyperlink" Target="https://www.cdc.gov/niosh/occupation-industry-data/about-data/coding/classification-systems.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ndc.services.cdc.gov/supporting-documents-for-implementation/" TargetMode="External"/><Relationship Id="rId17" Type="http://schemas.openxmlformats.org/officeDocument/2006/relationships/hyperlink" Target="https://ndc.services.cdc.gov/wp-content/uploads/2021/02/ExampleScenariosforEachValidValueUsedInBinationalGenericDataElement.pdf" TargetMode="External"/><Relationship Id="rId2" Type="http://schemas.openxmlformats.org/officeDocument/2006/relationships/customXml" Target="../customXml/item2.xml"/><Relationship Id="rId16" Type="http://schemas.openxmlformats.org/officeDocument/2006/relationships/hyperlink" Target="https://cdn.ymaws.com/www.cste.org/resource/resmgr/PS/13-SI-02.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dc.services.cdc.gov/supporting-documents-for-implementation/" TargetMode="External"/><Relationship Id="rId5" Type="http://schemas.openxmlformats.org/officeDocument/2006/relationships/numbering" Target="numbering.xml"/><Relationship Id="rId15" Type="http://schemas.openxmlformats.org/officeDocument/2006/relationships/hyperlink" Target="https://cdn.ymaws.com/www.cste.org/resource/resmgr/briefs/DSWG_Dates_of_PH_Importance_.pdf" TargetMode="External"/><Relationship Id="rId10" Type="http://schemas.openxmlformats.org/officeDocument/2006/relationships/hyperlink" Target="https://ndc.services.cdc.gov/wp-content/uploads/2021/02/11-SI-04.pdf" TargetMode="Externa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edx@cdc.gov" TargetMode="External"/><Relationship Id="rId14" Type="http://schemas.openxmlformats.org/officeDocument/2006/relationships/hyperlink" Target="https://cdn.ymaws.com/www.cste.org/resource/resmgr/2015weston/DSWG_BestPracticeGuidelines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9461409-555e-487c-9fe4-4566925eae7a">
      <Terms xmlns="http://schemas.microsoft.com/office/infopath/2007/PartnerControls"/>
    </lcf76f155ced4ddcb4097134ff3c332f>
    <TaxCatchAll xmlns="381ca42d-3f97-4fd3-b254-bd4c63b39db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8A0D9F98F048A4897E4A08E0AF13FAF" ma:contentTypeVersion="16" ma:contentTypeDescription="Create a new document." ma:contentTypeScope="" ma:versionID="69d19b5715a57cc9e124cd8051b8326b">
  <xsd:schema xmlns:xsd="http://www.w3.org/2001/XMLSchema" xmlns:xs="http://www.w3.org/2001/XMLSchema" xmlns:p="http://schemas.microsoft.com/office/2006/metadata/properties" xmlns:ns2="79461409-555e-487c-9fe4-4566925eae7a" xmlns:ns3="381ca42d-3f97-4fd3-b254-bd4c63b39db0" targetNamespace="http://schemas.microsoft.com/office/2006/metadata/properties" ma:root="true" ma:fieldsID="f81c2e905280504349a7a0feb1f35bdb" ns2:_="" ns3:_="">
    <xsd:import namespace="79461409-555e-487c-9fe4-4566925eae7a"/>
    <xsd:import namespace="381ca42d-3f97-4fd3-b254-bd4c63b39db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MediaServiceOCR"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461409-555e-487c-9fe4-4566925eae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353dbe8-8260-4ccf-8219-3d2995e6fa1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1ca42d-3f97-4fd3-b254-bd4c63b39db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bd338c4-22db-49dc-b873-d941053beeb3}" ma:internalName="TaxCatchAll" ma:showField="CatchAllData" ma:web="381ca42d-3f97-4fd3-b254-bd4c63b39d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CD1418-DA63-45C2-9D51-E8CB09D3CEB2}">
  <ds:schemaRefs>
    <ds:schemaRef ds:uri="http://schemas.openxmlformats.org/officeDocument/2006/bibliography"/>
  </ds:schemaRefs>
</ds:datastoreItem>
</file>

<file path=customXml/itemProps2.xml><?xml version="1.0" encoding="utf-8"?>
<ds:datastoreItem xmlns:ds="http://schemas.openxmlformats.org/officeDocument/2006/customXml" ds:itemID="{04855CD1-80E9-41D3-88A0-D9C0564EF97A}">
  <ds:schemaRefs>
    <ds:schemaRef ds:uri="http://purl.org/dc/dcmitype/"/>
    <ds:schemaRef ds:uri="http://schemas.microsoft.com/office/2006/documentManagement/types"/>
    <ds:schemaRef ds:uri="http://purl.org/dc/elements/1.1/"/>
    <ds:schemaRef ds:uri="http://www.w3.org/XML/1998/namespace"/>
    <ds:schemaRef ds:uri="http://schemas.microsoft.com/office/2006/metadata/properties"/>
    <ds:schemaRef ds:uri="http://purl.org/dc/terms/"/>
    <ds:schemaRef ds:uri="http://schemas.microsoft.com/office/infopath/2007/PartnerControls"/>
    <ds:schemaRef ds:uri="http://schemas.openxmlformats.org/package/2006/metadata/core-properties"/>
    <ds:schemaRef ds:uri="381ca42d-3f97-4fd3-b254-bd4c63b39db0"/>
    <ds:schemaRef ds:uri="79461409-555e-487c-9fe4-4566925eae7a"/>
  </ds:schemaRefs>
</ds:datastoreItem>
</file>

<file path=customXml/itemProps3.xml><?xml version="1.0" encoding="utf-8"?>
<ds:datastoreItem xmlns:ds="http://schemas.openxmlformats.org/officeDocument/2006/customXml" ds:itemID="{365644C6-C118-461D-A967-631F8103FA8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461409-555e-487c-9fe4-4566925eae7a"/>
    <ds:schemaRef ds:uri="381ca42d-3f97-4fd3-b254-bd4c63b39d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B78E02D-DA86-4C59-BCBC-F4E88BD7A3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13</Pages>
  <Words>4679</Words>
  <Characters>28230</Characters>
  <Application>Microsoft Office Word</Application>
  <DocSecurity>0</DocSecurity>
  <Lines>575</Lines>
  <Paragraphs>289</Paragraphs>
  <ScaleCrop>false</ScaleCrop>
  <HeadingPairs>
    <vt:vector size="2" baseType="variant">
      <vt:variant>
        <vt:lpstr>Title</vt:lpstr>
      </vt:variant>
      <vt:variant>
        <vt:i4>1</vt:i4>
      </vt:variant>
    </vt:vector>
  </HeadingPairs>
  <TitlesOfParts>
    <vt:vector size="1" baseType="lpstr">
      <vt:lpstr>Generic v3 Supporting Guidance 20260401</vt:lpstr>
    </vt:vector>
  </TitlesOfParts>
  <Company/>
  <LinksUpToDate>false</LinksUpToDate>
  <CharactersWithSpaces>32729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v3 Supporting Guidance 20260401</dc:title>
  <dc:subject>Generic v3 Supporting Guidance 20260401</dc:subject>
  <dc:creator>Boersma, Peter (CDC/OD/OPHDST)</dc:creator>
  <cp:keywords>Generic v3, NNDSS, Case Notification</cp:keywords>
  <dc:description/>
  <cp:lastModifiedBy>Hunter, Pauline D. (CDC/OD/OPHDST)</cp:lastModifiedBy>
  <cp:revision>4</cp:revision>
  <dcterms:created xsi:type="dcterms:W3CDTF">2026-04-26T19:23:00Z</dcterms:created>
  <dcterms:modified xsi:type="dcterms:W3CDTF">2026-04-26T20:07:00Z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b94a7b8-f06c-4dfe-bdcc-9b548fd58c31_Enabled">
    <vt:lpwstr>true</vt:lpwstr>
  </property>
  <property fmtid="{D5CDD505-2E9C-101B-9397-08002B2CF9AE}" pid="3" name="MSIP_Label_7b94a7b8-f06c-4dfe-bdcc-9b548fd58c31_SetDate">
    <vt:lpwstr>2025-05-16T18:43:10Z</vt:lpwstr>
  </property>
  <property fmtid="{D5CDD505-2E9C-101B-9397-08002B2CF9AE}" pid="4" name="MSIP_Label_7b94a7b8-f06c-4dfe-bdcc-9b548fd58c31_Method">
    <vt:lpwstr>Privileged</vt:lpwstr>
  </property>
  <property fmtid="{D5CDD505-2E9C-101B-9397-08002B2CF9AE}" pid="5" name="MSIP_Label_7b94a7b8-f06c-4dfe-bdcc-9b548fd58c31_Name">
    <vt:lpwstr>7b94a7b8-f06c-4dfe-bdcc-9b548fd58c31</vt:lpwstr>
  </property>
  <property fmtid="{D5CDD505-2E9C-101B-9397-08002B2CF9AE}" pid="6" name="MSIP_Label_7b94a7b8-f06c-4dfe-bdcc-9b548fd58c31_SiteId">
    <vt:lpwstr>9ce70869-60db-44fd-abe8-d2767077fc8f</vt:lpwstr>
  </property>
  <property fmtid="{D5CDD505-2E9C-101B-9397-08002B2CF9AE}" pid="7" name="MSIP_Label_7b94a7b8-f06c-4dfe-bdcc-9b548fd58c31_ActionId">
    <vt:lpwstr>102eff55-5e3a-4b1b-8afc-f1ee1d826172</vt:lpwstr>
  </property>
  <property fmtid="{D5CDD505-2E9C-101B-9397-08002B2CF9AE}" pid="8" name="MSIP_Label_7b94a7b8-f06c-4dfe-bdcc-9b548fd58c31_ContentBits">
    <vt:lpwstr>0</vt:lpwstr>
  </property>
  <property fmtid="{D5CDD505-2E9C-101B-9397-08002B2CF9AE}" pid="9" name="ContentTypeId">
    <vt:lpwstr>0x01010038A0D9F98F048A4897E4A08E0AF13FAF</vt:lpwstr>
  </property>
  <property fmtid="{D5CDD505-2E9C-101B-9397-08002B2CF9AE}" pid="10" name="MediaServiceImageTags">
    <vt:lpwstr/>
  </property>
  <property fmtid="{D5CDD505-2E9C-101B-9397-08002B2CF9AE}" pid="11" name="docLang">
    <vt:lpwstr>en</vt:lpwstr>
  </property>
</Properties>
</file>